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07"/>
        <w:gridCol w:w="5251"/>
        <w:gridCol w:w="261"/>
        <w:gridCol w:w="186"/>
        <w:gridCol w:w="415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6EFE07D" w:rsidR="00093CA9" w:rsidRDefault="005529F0" w:rsidP="00093CA9">
            <w:r w:rsidRPr="005529F0">
              <w:t>Guidelines N° 040/2024 Of 25/11/2024 On The Disclosure and Reporting of Sustainability-Related Financial Information For Financial Institutions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7BEA1A4" w:rsidR="00093CA9" w:rsidRDefault="00714117" w:rsidP="00093CA9">
            <w:hyperlink r:id="rId17" w:history="1">
              <w:r w:rsidRPr="003C0B79">
                <w:rPr>
                  <w:rStyle w:val="Hyperlink"/>
                </w:rPr>
                <w:t>https://web.archive.org/web/20250708145033/https://www.bnr.rw/documents/GUIDELINES_ON_THE_DISCLOSURE_AND_REPORTING_OF_SUSTAINABILITY_RELATED_FINANCIAL_SMeJ8E3.pdf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4472185" w:rsidR="00093CA9" w:rsidRDefault="005529F0"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C4141FE" w:rsidR="00093CA9" w:rsidRDefault="005529F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7DD9F9D" w:rsidR="00093CA9" w:rsidRDefault="005529F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09BAA34D" w14:textId="77777777" w:rsidR="00FB1E6C" w:rsidRDefault="00FB1E6C" w:rsidP="00F75556">
            <w:pPr>
              <w:pStyle w:val="ListParagraph"/>
              <w:numPr>
                <w:ilvl w:val="0"/>
                <w:numId w:val="55"/>
              </w:numPr>
              <w:jc w:val="both"/>
            </w:pPr>
            <w:r>
              <w:t xml:space="preserve">It establish the sustainability related financial information disclosure and reporting requirements by Financial Institutions. </w:t>
            </w:r>
          </w:p>
          <w:p w14:paraId="5250527F" w14:textId="79353838" w:rsidR="00FB1E6C" w:rsidRDefault="00FB1E6C" w:rsidP="00F75556">
            <w:pPr>
              <w:pStyle w:val="ListParagraph"/>
              <w:numPr>
                <w:ilvl w:val="0"/>
                <w:numId w:val="55"/>
              </w:numPr>
              <w:jc w:val="both"/>
            </w:pPr>
            <w:r>
              <w:t xml:space="preserve">It provide the additional requirements to those provided by the </w:t>
            </w:r>
            <w:r w:rsidRPr="00F35BC2">
              <w:t>Guidelines N° 2600/2023 - 00036 [616] Of 29/11/2023 On Climate-Related and Environmental Financial Risks Management for Financial Institution</w:t>
            </w:r>
            <w:r>
              <w:t xml:space="preserve">s specifically on (i) disclosure and reporting of sustainability related financial information; (ii) implementation of adoption deadlines; (iii) guidance for compliance with the provisions of Chapter IV of the 2023 guidelines; (iv) reinforcement of the requirements of Chapter IV of the 2023 guidelines and explicitly mandate adherence to said chapter. </w:t>
            </w:r>
          </w:p>
          <w:p w14:paraId="18257824" w14:textId="054DABC4" w:rsidR="00093CA9" w:rsidRDefault="00FB1E6C" w:rsidP="00F75556">
            <w:pPr>
              <w:pStyle w:val="ListParagraph"/>
              <w:numPr>
                <w:ilvl w:val="0"/>
                <w:numId w:val="55"/>
              </w:numPr>
              <w:jc w:val="both"/>
            </w:pPr>
            <w:r>
              <w:t xml:space="preserve">It requires the Financial Institutions to align their governance, strategy, and risk management reporting, and disclosures concerning their sustainability related risks with these guidelines, including the specified phases that lead to compliance with IFRS Sustainability Disclosures.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3CAB1B4" w:rsidR="00093CA9" w:rsidRDefault="004F053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59343F38" w:rsidR="00093CA9" w:rsidRDefault="00F35BC2" w:rsidP="00F75556">
            <w:pPr>
              <w:jc w:val="both"/>
            </w:pPr>
            <w:r w:rsidRPr="00F35BC2">
              <w:t>This policy tool operates as an addendum by introducing supplementary requirements to those established under</w:t>
            </w:r>
            <w:r>
              <w:t xml:space="preserve"> </w:t>
            </w:r>
            <w:r w:rsidRPr="00F35BC2">
              <w:t>Guidelines N° 2600/2023 - 00036 [616] Of 29/11/2023 On Climate-Related and Environmental Financial Risks Management for Financial Institution</w:t>
            </w:r>
            <w:r>
              <w:t>s</w:t>
            </w:r>
            <w:r w:rsidR="00C93B6D">
              <w:t xml:space="preserve"> (2023 guidelines)</w:t>
            </w:r>
            <w:r>
              <w:t>. It came into force on the date of its signature ( 25</w:t>
            </w:r>
            <w:r w:rsidRPr="00F75556">
              <w:rPr>
                <w:vertAlign w:val="superscript"/>
              </w:rPr>
              <w:t>th</w:t>
            </w:r>
            <w:r>
              <w:t xml:space="preserve"> November 2024)</w:t>
            </w:r>
            <w:r w:rsidR="00F8081B">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76FBD09" w:rsidR="00093CA9" w:rsidRPr="00173D7C" w:rsidRDefault="00F8081B" w:rsidP="00093CA9">
            <w:pPr>
              <w:rPr>
                <w:color w:val="000000" w:themeColor="text1"/>
              </w:rPr>
            </w:pPr>
            <w:r>
              <w:t>25</w:t>
            </w:r>
            <w:r w:rsidRPr="00FC39F7">
              <w:rPr>
                <w:vertAlign w:val="superscript"/>
              </w:rPr>
              <w:t>th</w:t>
            </w:r>
            <w:r>
              <w:t xml:space="preserve"> November 2024.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C53CB71" w:rsidR="00093CA9" w:rsidRPr="00173D7C" w:rsidRDefault="00F8081B" w:rsidP="00093CA9">
            <w:pPr>
              <w:rPr>
                <w:color w:val="000000" w:themeColor="text1"/>
              </w:rPr>
            </w:pPr>
            <w:r>
              <w:t>25</w:t>
            </w:r>
            <w:r w:rsidRPr="00FC39F7">
              <w:rPr>
                <w:vertAlign w:val="superscript"/>
              </w:rPr>
              <w:t>th</w:t>
            </w:r>
            <w:r>
              <w:t xml:space="preserve"> November 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061703B8" w:rsidR="00093CA9" w:rsidRPr="00587FAE" w:rsidRDefault="00F8081B" w:rsidP="00093CA9">
            <w:pPr>
              <w:rPr>
                <w:color w:val="000000" w:themeColor="text1"/>
              </w:rPr>
            </w:pPr>
            <w:r w:rsidRPr="00F8081B">
              <w:rPr>
                <w:color w:val="000000" w:themeColor="text1"/>
              </w:rPr>
              <w:t>N/A</w:t>
            </w:r>
            <w:r>
              <w:rPr>
                <w:color w:val="000000" w:themeColor="text1"/>
              </w:rPr>
              <w:t xml:space="preserve">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8C6CA5D" w:rsidR="00093CA9" w:rsidRPr="007419BF" w:rsidRDefault="00F8081B" w:rsidP="00093CA9">
            <w:pPr>
              <w:rPr>
                <w:color w:val="000000" w:themeColor="text1"/>
              </w:rPr>
            </w:pPr>
            <w:r>
              <w:rPr>
                <w:color w:val="000000" w:themeColor="text1"/>
              </w:rPr>
              <w:t xml:space="preserve">Not </w:t>
            </w:r>
            <w:r w:rsidR="007F5263">
              <w:rPr>
                <w:color w:val="000000" w:themeColor="text1"/>
              </w:rPr>
              <w:t>relevant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3C55094" w:rsidR="007F5263" w:rsidRDefault="007F5263" w:rsidP="00093CA9">
            <w:r w:rsidRPr="007F5263">
              <w:t>The National Bank of Rwanda</w:t>
            </w:r>
            <w:r>
              <w:t>, which</w:t>
            </w:r>
            <w:r w:rsidRPr="007F5263">
              <w:t xml:space="preserve"> is responsible</w:t>
            </w:r>
            <w:r>
              <w:t xml:space="preserve"> </w:t>
            </w:r>
            <w:r w:rsidRPr="007F5263">
              <w:t>among othe</w:t>
            </w:r>
            <w:r>
              <w:t>rs</w:t>
            </w:r>
            <w:r w:rsidRPr="007F5263">
              <w:t>, for regulating and supervising financial institutions</w:t>
            </w:r>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44831CB" w:rsidR="00093CA9" w:rsidRPr="006B7B0D" w:rsidRDefault="00F154EF" w:rsidP="00093CA9">
            <w:r w:rsidRPr="007F5263">
              <w:t>The National Bank of Rwanda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0585FB25"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83A111B" w:rsidR="00093CA9" w:rsidRPr="006B7B0D" w:rsidRDefault="00F154EF"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lastRenderedPageBreak/>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5D606316" w:rsidR="00093CA9" w:rsidRDefault="00F154EF" w:rsidP="00F75556">
            <w:pPr>
              <w:jc w:val="both"/>
            </w:pPr>
            <w:r>
              <w:t xml:space="preserve">National Bank of Rwanda through its supervisory tools (Off &amp; Onsite supervision) shall ensure the compliance of financial institutions to the provisions of these guidelines. It expressly state that non-compliance with the provisions of these guidelines may lead to supervisory corrective actions. The National Bank of Rwanda further has mandate to oversee the implementation of the roadmap.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A44EC2A" w:rsidR="00093CA9" w:rsidRDefault="00F154E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0CBCA4FE" w:rsidR="00093CA9" w:rsidRPr="008017F9" w:rsidRDefault="00F154EF" w:rsidP="00093CA9">
            <w:pPr>
              <w:keepNext/>
              <w:rPr>
                <w:color w:val="000000" w:themeColor="text1"/>
              </w:rPr>
            </w:pPr>
            <w:r>
              <w:rPr>
                <w:color w:val="000000" w:themeColor="text1"/>
              </w:rPr>
              <w:t>Article 13 the policy tool, indicate that Central Bank oversees the phased implementation of these guidelines. Furthermore,</w:t>
            </w:r>
            <w:r w:rsidR="000E5942">
              <w:rPr>
                <w:color w:val="000000" w:themeColor="text1"/>
              </w:rPr>
              <w:t xml:space="preserve"> under article 12 of this policy tool,</w:t>
            </w:r>
            <w:r>
              <w:rPr>
                <w:color w:val="000000" w:themeColor="text1"/>
              </w:rPr>
              <w:t xml:space="preserve"> the </w:t>
            </w:r>
            <w:r w:rsidRPr="00F154EF">
              <w:rPr>
                <w:color w:val="000000" w:themeColor="text1"/>
              </w:rPr>
              <w:t>National Bank of Rwanda through its supervisory tools (Off &amp; Onsite supervision) shall ensure the compliance of financial institutions to the provisions of these guidelines. It expressly state that non-compliance with the provisions of these guidelines may lead to supervisory corrective actions.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4F7B639" w:rsidR="00CF5268" w:rsidRDefault="00827461"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95C8FA9" w:rsidR="004B2D74" w:rsidRDefault="00827461"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59D8B4F3" w:rsidR="004B2D74" w:rsidRDefault="00827461"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157E5ADD" w:rsidR="004B2D74" w:rsidRDefault="00827461"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3D018899"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5768325" w:rsidR="004B2D74" w:rsidRDefault="00FE016D"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441C4D64" w:rsidR="004B2D74" w:rsidRDefault="00827461" w:rsidP="00DD3144">
            <w:r>
              <w:t xml:space="preserve">X </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6DAF3465" w:rsidR="004B2D74" w:rsidRDefault="00FE016D"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16FA69F" w:rsidR="00C35794" w:rsidRDefault="00FE016D" w:rsidP="00DD3144">
            <w:r w:rsidRPr="00C927CA">
              <w:rPr>
                <w:rFonts w:ascii="Calibri" w:hAnsi="Calibri" w:cs="Calibri"/>
              </w:rPr>
              <w:t xml:space="preserve">SACCOs (UMWALIMU SACCO, MUGANGA SACCO, Umurenge SACCOs, and District SACCOs), and any other financial service providers regulated by the </w:t>
            </w:r>
            <w:r>
              <w:rPr>
                <w:rFonts w:ascii="Calibri" w:hAnsi="Calibri" w:cs="Calibri"/>
              </w:rPr>
              <w:t>National</w:t>
            </w:r>
            <w:r w:rsidRPr="00C927CA">
              <w:rPr>
                <w:rFonts w:ascii="Calibri" w:hAnsi="Calibri" w:cs="Calibri"/>
              </w:rPr>
              <w:t xml:space="preserve"> Bank</w:t>
            </w:r>
            <w:r>
              <w:rPr>
                <w:rFonts w:ascii="Calibri" w:hAnsi="Calibri" w:cs="Calibri"/>
              </w:rPr>
              <w:t xml:space="preserve"> of Rwanda</w:t>
            </w:r>
            <w:r w:rsidRPr="00C927CA">
              <w:rPr>
                <w:rFonts w:ascii="Calibri" w:hAnsi="Calibri" w:cs="Calibri"/>
              </w:rPr>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bookmarkStart w:id="4" w:name="_Hlk202960979"/>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3BE1DAC2" w:rsidR="00B536E6" w:rsidRDefault="00F82F2D"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bookmarkEnd w:id="4"/>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520D6A3B" w:rsidR="00E15B5B" w:rsidRDefault="00F22DF1" w:rsidP="00F75556">
            <w:pPr>
              <w:jc w:val="both"/>
            </w:pPr>
            <w:r w:rsidRPr="00F22DF1">
              <w:t>The policy tool</w:t>
            </w:r>
            <w:r>
              <w:t xml:space="preserve"> </w:t>
            </w:r>
            <w:r w:rsidRPr="00F22DF1">
              <w:t>is specifically targeted at entities within the "Financial and insurance activities" sector. The targeted entities are defined as follows</w:t>
            </w:r>
            <w:r w:rsidR="00E15B5B">
              <w:t xml:space="preserve">: </w:t>
            </w:r>
            <w:r w:rsidR="00E15B5B" w:rsidRPr="00E15B5B">
              <w:t>banks, deposit-taking microfinance institutions, insurers, pension schemes, and non-deposit-taking financial service providers</w:t>
            </w:r>
            <w:r w:rsidR="00E15B5B">
              <w:t xml:space="preserve"> that grant or provides loans or similar services or products</w:t>
            </w:r>
            <w:r w:rsidR="00DF59C6">
              <w:t>, if and to the extent that such reporting entity is regulated by the National Bank of Rwanda.</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6CAD612A" w:rsidR="00524D54" w:rsidRPr="003577A4" w:rsidRDefault="00524D54" w:rsidP="00F75556">
            <w:pPr>
              <w:jc w:val="both"/>
            </w:pP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0771A2D5" w:rsidR="00576ED8" w:rsidRDefault="00A609BA"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4C23708F" w:rsidR="00911F20" w:rsidRPr="00F75556" w:rsidRDefault="00191F09" w:rsidP="00F75556">
            <w:pPr>
              <w:jc w:val="both"/>
              <w:rPr>
                <w:color w:val="000000" w:themeColor="text1"/>
              </w:rPr>
            </w:pPr>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0287FF7E" w:rsidR="009C4798" w:rsidRDefault="00191F09" w:rsidP="00DD3144">
            <w:r>
              <w:t>Refer to the article 12(2). It states that n</w:t>
            </w:r>
            <w:r w:rsidRPr="00191F09">
              <w:t>on-compliance with the provisions of these guidelines (policy tool) may lead to supervisory corrective actions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4352CB6" w:rsidR="00CB1649" w:rsidRPr="00FA0CF8" w:rsidRDefault="00773730" w:rsidP="00DD3144">
            <w:pPr>
              <w:spacing w:line="276" w:lineRule="auto"/>
              <w:rPr>
                <w:color w:val="000000" w:themeColor="text1"/>
              </w:rPr>
            </w:pPr>
            <w:r w:rsidRPr="00CB1649">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7D590301" w:rsidR="00773730" w:rsidRDefault="00773730" w:rsidP="00DD3144">
            <w:pPr>
              <w:spacing w:line="276" w:lineRule="auto"/>
              <w:rPr>
                <w:color w:val="000000" w:themeColor="text1"/>
              </w:rPr>
            </w:pPr>
            <w:r w:rsidRPr="00773730">
              <w:rPr>
                <w:color w:val="000000" w:themeColor="text1"/>
              </w:rPr>
              <w:t>Considering that these instruments are newly implemented, there is currently no known evidence of enforcement.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0871D1F4" w:rsidR="008063B5" w:rsidRDefault="00773730" w:rsidP="00DD3144">
            <w:pPr>
              <w:spacing w:line="276" w:lineRule="auto"/>
              <w:rPr>
                <w:color w:val="000000" w:themeColor="text1"/>
              </w:rPr>
            </w:pPr>
            <w:r w:rsidRPr="465C7D69">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5E5E482B" w:rsidR="008063B5" w:rsidRDefault="00773730" w:rsidP="00DD3144">
            <w:pPr>
              <w:spacing w:line="276" w:lineRule="auto"/>
              <w:rPr>
                <w:color w:val="000000" w:themeColor="text1"/>
              </w:rPr>
            </w:pPr>
            <w:r w:rsidRPr="00773730">
              <w:rPr>
                <w:color w:val="000000" w:themeColor="text1"/>
              </w:rPr>
              <w:t>No known involvement in litigation</w:t>
            </w:r>
            <w:r>
              <w:rPr>
                <w:color w:val="000000" w:themeColor="text1"/>
              </w:rPr>
              <w:t xml:space="preserve">. </w:t>
            </w:r>
          </w:p>
        </w:tc>
      </w:tr>
      <w:bookmarkEnd w:id="3"/>
    </w:tbl>
    <w:p w14:paraId="3E15F58C" w14:textId="77777777" w:rsidR="007B1CB8" w:rsidRDefault="007B1CB8"/>
    <w:p w14:paraId="0CE09BD1" w14:textId="632528A3" w:rsidR="00952AB2" w:rsidRDefault="00952AB2" w:rsidP="00952AB2">
      <w:pPr>
        <w:pStyle w:val="Heading2"/>
      </w:pPr>
      <w:bookmarkStart w:id="5" w:name="_Toc198223603"/>
      <w:bookmarkStart w:id="6" w:name="_Hlk202971231"/>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648B5A7F" w:rsidR="00042406" w:rsidRDefault="00694B09" w:rsidP="00DD3144">
            <w:r>
              <w:rPr>
                <w:rFonts w:ascii="Calibri" w:hAnsi="Calibri" w:cs="Calibri"/>
              </w:rP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3DF9CE23" w:rsidR="00042406" w:rsidRDefault="00070007" w:rsidP="00DD3144">
            <w:r>
              <w:rPr>
                <w:rFonts w:ascii="Calibri" w:hAnsi="Calibri" w:cs="Calibri"/>
              </w:rP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56346F2A" w:rsidR="00042406" w:rsidRDefault="00111F17" w:rsidP="00DD3144">
            <w:r>
              <w:rPr>
                <w:rFonts w:ascii="Calibri" w:hAnsi="Calibri" w:cs="Calibri"/>
              </w:rP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23AE3D12" w:rsidR="00042406" w:rsidRDefault="00111F17" w:rsidP="00DD3144">
            <w:r>
              <w:rPr>
                <w:rFonts w:ascii="Calibri" w:hAnsi="Calibri" w:cs="Calibri"/>
              </w:rP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2F81529F" w:rsidR="00042406" w:rsidRDefault="00111F17" w:rsidP="00DD3144">
            <w:r>
              <w:rPr>
                <w:rFonts w:ascii="Calibri" w:hAnsi="Calibri" w:cs="Calibri"/>
              </w:rP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372CE7BA" w:rsidR="00042406" w:rsidRDefault="00111F17" w:rsidP="00DD3144">
            <w:r>
              <w:rPr>
                <w:rFonts w:ascii="Calibri" w:hAnsi="Calibri" w:cs="Calibri"/>
              </w:rP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0741FA86" w:rsidR="00931F08" w:rsidRDefault="0063241D"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437532F5" w:rsidR="00931F08" w:rsidRDefault="0063241D"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1C4D103E" w:rsidR="00931F08" w:rsidRDefault="0063241D"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0E07545" w:rsidR="00931F08" w:rsidRDefault="0063241D"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6B5B8A24" w:rsidR="00931F08" w:rsidRDefault="0063241D"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2717FE58" w:rsidR="00931F08" w:rsidRDefault="0063241D" w:rsidP="00DD3144">
            <w:r>
              <w:t>No</w:t>
            </w:r>
          </w:p>
        </w:tc>
      </w:tr>
      <w:bookmarkEnd w:id="6"/>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460BA2D8" w:rsidR="00B0479E" w:rsidRPr="00F75058" w:rsidRDefault="0029714F" w:rsidP="00DD3144">
            <w:pPr>
              <w:rPr>
                <w:rFonts w:ascii="Calibri" w:hAnsi="Calibri" w:cs="Calibri"/>
              </w:rPr>
            </w:pPr>
            <w: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532CF46F" w:rsidR="00B0479E" w:rsidRPr="00F75058" w:rsidRDefault="0029714F" w:rsidP="00DD3144">
            <w:pPr>
              <w:rPr>
                <w:rFonts w:ascii="Calibri" w:hAnsi="Calibri" w:cs="Calibri"/>
              </w:rPr>
            </w:pPr>
            <w: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71A09F90" w:rsidR="00B0479E" w:rsidRPr="00F75058" w:rsidRDefault="0029714F" w:rsidP="00DD3144">
            <w:pPr>
              <w:rPr>
                <w:rFonts w:ascii="Calibri" w:hAnsi="Calibri" w:cs="Calibri"/>
              </w:rPr>
            </w:pPr>
            <w: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3CB25ED5" w:rsidR="00B0479E" w:rsidRPr="00F75058" w:rsidRDefault="0029714F" w:rsidP="00DD3144">
            <w:pPr>
              <w:rPr>
                <w:rFonts w:ascii="Calibri" w:hAnsi="Calibri" w:cs="Calibri"/>
              </w:rPr>
            </w:pPr>
            <w: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62CC02FA" w:rsidR="00B0479E" w:rsidRPr="00F75058" w:rsidRDefault="0029714F" w:rsidP="00DD3144">
            <w:pPr>
              <w:rPr>
                <w:rFonts w:ascii="Calibri" w:hAnsi="Calibri" w:cs="Calibri"/>
              </w:rPr>
            </w:pPr>
            <w: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6C1FF80" w:rsidR="00B0479E" w:rsidRPr="00F75058" w:rsidRDefault="0029714F" w:rsidP="00DD3144">
            <w:pPr>
              <w:rPr>
                <w:rFonts w:ascii="Calibri" w:hAnsi="Calibri" w:cs="Calibri"/>
              </w:rPr>
            </w:pPr>
            <w: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1F8CE080" w:rsidR="00B0479E" w:rsidRPr="00F75058" w:rsidRDefault="0029714F" w:rsidP="00DD3144">
            <w:pPr>
              <w:rPr>
                <w:rFonts w:ascii="Calibri" w:hAnsi="Calibri" w:cs="Calibri"/>
              </w:rPr>
            </w:pPr>
            <w: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3E65A266" w:rsidR="00B0479E" w:rsidRPr="00F75058" w:rsidRDefault="0029714F" w:rsidP="00DD3144">
            <w:pPr>
              <w:rPr>
                <w:rFonts w:ascii="Calibri" w:hAnsi="Calibri" w:cs="Calibri"/>
              </w:rPr>
            </w:pPr>
            <w: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28488B1D" w:rsidR="00B0479E" w:rsidRDefault="004E2F9F" w:rsidP="00DD3144">
            <w:pPr>
              <w:rPr>
                <w:rFonts w:ascii="Calibri" w:hAnsi="Calibri" w:cs="Calibri"/>
              </w:rPr>
            </w:pPr>
            <w: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7211DD0B" w:rsidR="00B0479E" w:rsidRDefault="004E2F9F" w:rsidP="00DD3144">
            <w:pPr>
              <w:rPr>
                <w:rFonts w:ascii="Calibri" w:hAnsi="Calibri" w:cs="Calibri"/>
              </w:rPr>
            </w:pPr>
            <w: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8D0C148" w:rsidR="00B0479E" w:rsidRDefault="00D209A8"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4062CB87" w:rsidR="00B0479E" w:rsidRDefault="00D026FF"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0F1573CE" w:rsidR="00B0479E" w:rsidRDefault="00D026FF" w:rsidP="00F75556">
            <w:pPr>
              <w:jc w:val="both"/>
              <w:rPr>
                <w:rFonts w:ascii="Calibri" w:hAnsi="Calibri" w:cs="Calibri"/>
              </w:rPr>
            </w:pPr>
            <w:r w:rsidRPr="00D026FF">
              <w:rPr>
                <w:rFonts w:ascii="Calibri" w:hAnsi="Calibri" w:cs="Calibri"/>
              </w:rPr>
              <w:t xml:space="preserve">The </w:t>
            </w:r>
            <w:r w:rsidR="00626839">
              <w:rPr>
                <w:rFonts w:ascii="Calibri" w:hAnsi="Calibri" w:cs="Calibri"/>
              </w:rPr>
              <w:t>tools</w:t>
            </w:r>
            <w:r w:rsidRPr="00D026FF">
              <w:rPr>
                <w:rFonts w:ascii="Calibri" w:hAnsi="Calibri" w:cs="Calibri"/>
              </w:rPr>
              <w:t xml:space="preserve"> do not provide detailed specifications regarding which greenhouse gas (GHG) emissions must be disclosed; instead, they generally require the disclosure of GHG emissions as a whole</w:t>
            </w:r>
            <w:r>
              <w:rPr>
                <w:rFonts w:ascii="Calibri" w:hAnsi="Calibri" w:cs="Calibri"/>
              </w:rPr>
              <w:t xml:space="preserve"> as indicated therein</w:t>
            </w:r>
            <w:r w:rsidRPr="00D026FF">
              <w:rPr>
                <w:rFonts w:ascii="Calibri" w:hAnsi="Calibri" w:cs="Calibri"/>
              </w:rPr>
              <w:t>. Furthermore, the guidelines indicate that financial institutions are encouraged to reduce their carbon emissions</w:t>
            </w:r>
            <w:r>
              <w:rPr>
                <w:rFonts w:ascii="Calibri" w:hAnsi="Calibri" w:cs="Calibri"/>
              </w:rPr>
              <w:t xml:space="preserve">.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67FC1DCC" w:rsidR="00B0479E" w:rsidRDefault="00A805E7"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D806203" w:rsidR="00B0479E" w:rsidRDefault="00A805E7" w:rsidP="00F75556">
            <w:pPr>
              <w:jc w:val="both"/>
            </w:pPr>
            <w:r w:rsidRPr="00A805E7">
              <w:t xml:space="preserve">It does not specifically recommend or require targets for renewable energy, fossil fuel phase-out, </w:t>
            </w:r>
            <w:r>
              <w:t xml:space="preserve">climate </w:t>
            </w:r>
            <w:r w:rsidRPr="00A805E7">
              <w:t xml:space="preserve">adaptation, </w:t>
            </w:r>
            <w:r>
              <w:t xml:space="preserve">nature and/or </w:t>
            </w:r>
            <w:r w:rsidRPr="00A805E7">
              <w:t>biodiversity, or just transition</w:t>
            </w:r>
            <w:r>
              <w:t xml:space="preserve">, rather, its article 8(1)(f) indicates that </w:t>
            </w:r>
            <w:r w:rsidRPr="00A805E7">
              <w:t>Financial Institutions must, as specified in IFRS S2, disclose information relevant to the cross-industry metric categories, industry-based metrics and targets set by the reporting entity</w:t>
            </w:r>
            <w:r>
              <w:t xml:space="preserve">.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603CC2B9"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2B594F5E" w:rsidR="00EC42A1" w:rsidRDefault="00115FFB"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0B2CDE4B" w:rsidR="00EC42A1" w:rsidRDefault="004D0304"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1B6C0F53" w:rsidR="00EC42A1" w:rsidRDefault="004D0304" w:rsidP="00DD3144">
            <w:r>
              <w:t>X</w:t>
            </w:r>
          </w:p>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A6E3F32" w:rsidR="00EC42A1" w:rsidRDefault="004D0304" w:rsidP="00DD3144">
            <w:r>
              <w:t>X</w:t>
            </w:r>
          </w:p>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E515432" w:rsidR="00EC42A1" w:rsidRDefault="004D0304"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004F544C"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4606FABE" w:rsidR="00484663" w:rsidRDefault="00087574"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70D0C7EF" w:rsidR="00484663" w:rsidRDefault="00087574"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639A66CE" w:rsidR="00484663" w:rsidRDefault="00087574" w:rsidP="00DD3144">
            <w:r>
              <w:t>X</w:t>
            </w:r>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3287FF25" w:rsidR="00484663" w:rsidRDefault="00484663" w:rsidP="00DD3144"/>
        </w:tc>
        <w:tc>
          <w:tcPr>
            <w:tcW w:w="1890" w:type="dxa"/>
            <w:vAlign w:val="center"/>
          </w:tcPr>
          <w:p w14:paraId="3A0D212A" w14:textId="23B108BC" w:rsidR="00484663" w:rsidRDefault="002A09BC"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65B52E07" w:rsidR="00484663" w:rsidRDefault="002A09BC" w:rsidP="00DD3144">
            <w:r>
              <w:t>X</w:t>
            </w:r>
          </w:p>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88F8B3" w:rsidR="00484663" w:rsidRDefault="006920F1" w:rsidP="00DD3144">
            <w:r>
              <w:t>X</w:t>
            </w:r>
          </w:p>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2C5D9578" w:rsidR="00484663" w:rsidRDefault="006920F1" w:rsidP="00DD3144">
            <w:r>
              <w:t>X</w:t>
            </w:r>
          </w:p>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5C9F3834" w:rsidR="00484663" w:rsidRDefault="006920F1" w:rsidP="00DD3144">
            <w:r>
              <w:t>X</w:t>
            </w:r>
          </w:p>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153CFF43" w:rsidR="00484663" w:rsidRDefault="006920F1" w:rsidP="00DD3144">
            <w:r>
              <w:t>X</w:t>
            </w:r>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69C05275" w:rsidR="00484663" w:rsidRDefault="00205CD2" w:rsidP="00DD3144">
            <w:r w:rsidRPr="00205CD2">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66CED71" w:rsidR="00484663" w:rsidRDefault="00205CD2" w:rsidP="00DD3144">
            <w:r w:rsidRPr="00205CD2">
              <w:t>X</w:t>
            </w:r>
          </w:p>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568FC49E" w:rsidR="00484663" w:rsidRDefault="00205CD2" w:rsidP="00DD3144">
            <w:r w:rsidRPr="00205CD2">
              <w:t>X</w:t>
            </w:r>
          </w:p>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0D284B98" w:rsidR="00484663" w:rsidRDefault="00205CD2" w:rsidP="00DD3144">
            <w:r w:rsidRPr="00205CD2">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E20AA34" w:rsidR="00484663" w:rsidRDefault="00205CD2" w:rsidP="00DD3144">
            <w:r w:rsidRPr="00205CD2">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6ECC08B8" w:rsidR="00484663" w:rsidRDefault="00205CD2" w:rsidP="00DD3144">
            <w:r w:rsidRPr="00205CD2">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18191874" w:rsidR="00484663" w:rsidRDefault="00205CD2" w:rsidP="00DD3144">
            <w:r w:rsidRPr="00205CD2">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0EF8D81A" w:rsidR="00484663" w:rsidRDefault="00205CD2" w:rsidP="00DD3144">
            <w:r w:rsidRPr="00205CD2">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2B572C7E" w:rsidR="00484663" w:rsidRDefault="00C601BB" w:rsidP="00DD3144">
            <w:r>
              <w:t xml:space="preserve">Article 1 and 2 of the policy tool.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55788C16" w:rsidR="00DA416F" w:rsidRPr="00DD3144" w:rsidRDefault="00EC2633" w:rsidP="00DD3144">
            <w:pPr>
              <w:keepNext/>
              <w:rPr>
                <w:rFonts w:ascii="Calibri" w:hAnsi="Calibri" w:cs="Calibri"/>
              </w:rPr>
            </w:pPr>
            <w:r w:rsidRPr="00DD3144">
              <w:rPr>
                <w:rFonts w:ascii="Calibri" w:hAnsi="Calibri" w:cs="Calibri"/>
              </w:rP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5E209198" w:rsidR="00DA416F" w:rsidRPr="00DD3144" w:rsidRDefault="00EC2633" w:rsidP="00DD3144">
            <w:pPr>
              <w:keepNext/>
              <w:rPr>
                <w:rFonts w:ascii="Calibri" w:hAnsi="Calibri" w:cs="Calibri"/>
              </w:rPr>
            </w:pPr>
            <w:r w:rsidRPr="00DD3144">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562ABAF6" w:rsidR="00DA416F" w:rsidRPr="00DD3144" w:rsidRDefault="00EC2633" w:rsidP="00DD3144">
            <w:pPr>
              <w:keepNext/>
              <w:rPr>
                <w:rFonts w:ascii="Calibri" w:hAnsi="Calibri" w:cs="Calibri"/>
              </w:rPr>
            </w:pPr>
            <w:r w:rsidRPr="00DD3144">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9149E96"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6DFEE57"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0A2D7DB"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0D9029EE" w:rsidR="00DA416F" w:rsidRPr="00DD3144" w:rsidRDefault="00EC2633" w:rsidP="00DD3144">
            <w:pPr>
              <w:keepNext/>
              <w:rPr>
                <w:rFonts w:ascii="Calibri" w:hAnsi="Calibri" w:cs="Calibri"/>
              </w:rPr>
            </w:pPr>
            <w:r w:rsidRPr="00DD3144">
              <w:rPr>
                <w:rFonts w:ascii="Calibri" w:hAnsi="Calibri" w:cs="Calibri"/>
              </w:rPr>
              <w:t>X</w:t>
            </w: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5837E92"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6FBFD72"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2902BAF"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DFC57EC"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4EFE5F7"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1411F6D" w:rsidR="00DA416F" w:rsidRPr="00DD3144" w:rsidRDefault="00EC2633" w:rsidP="00DD3144">
            <w:pPr>
              <w:keepNext/>
              <w:rPr>
                <w:rFonts w:ascii="Calibri" w:hAnsi="Calibri" w:cs="Calibri"/>
              </w:rPr>
            </w:pPr>
            <w:r w:rsidRPr="00DD3144">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5A06CA21" w:rsidR="00DA416F" w:rsidRPr="00DD3144" w:rsidRDefault="006F02FD" w:rsidP="00DD3144">
            <w:pPr>
              <w:keepNext/>
              <w:rPr>
                <w:rFonts w:ascii="Calibri" w:hAnsi="Calibri" w:cs="Calibri"/>
              </w:rPr>
            </w:pPr>
            <w:r w:rsidRPr="00DD3144">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5A07BEE" w:rsidR="004B1F6B" w:rsidRPr="00F75556" w:rsidRDefault="00EE2108" w:rsidP="00F75556">
            <w:pPr>
              <w:pStyle w:val="ListParagraph"/>
              <w:numPr>
                <w:ilvl w:val="0"/>
                <w:numId w:val="51"/>
              </w:numPr>
              <w:rPr>
                <w:rFonts w:ascii="Calibri" w:hAnsi="Calibri" w:cs="Calibri"/>
              </w:rPr>
            </w:pPr>
            <w:r w:rsidRPr="00F75556">
              <w:rPr>
                <w:rFonts w:ascii="Calibri" w:hAnsi="Calibri" w:cs="Calibri"/>
              </w:rPr>
              <w:t>Network for Greening the Financial System (NGFS)</w:t>
            </w:r>
            <w:r>
              <w:rPr>
                <w:rFonts w:ascii="Calibri" w:hAnsi="Calibri" w:cs="Calibri"/>
              </w:rPr>
              <w:t xml:space="preserve"> </w:t>
            </w:r>
            <w:r w:rsidR="00D568EA">
              <w:rPr>
                <w:rFonts w:ascii="Calibri" w:hAnsi="Calibri" w:cs="Calibri"/>
              </w:rPr>
              <w:t>(</w:t>
            </w:r>
            <w:hyperlink r:id="rId18" w:history="1">
              <w:r w:rsidR="00D568EA" w:rsidRPr="003C0B79">
                <w:rPr>
                  <w:rStyle w:val="Hyperlink"/>
                  <w:rFonts w:ascii="Calibri" w:hAnsi="Calibri" w:cs="Calibri"/>
                </w:rPr>
                <w:t>https://web.archive.org/save/https://www.ngfs.net/system/files/2025-01/NGFS%20Climate%20Scenarios%20Technical%20Documentation.pdf</w:t>
              </w:r>
            </w:hyperlink>
            <w:r w:rsidR="00D568EA">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1BCF34F3" w:rsidR="004B1F6B" w:rsidRPr="00DD3144" w:rsidRDefault="00663D79" w:rsidP="00F75556">
            <w:pPr>
              <w:keepNext/>
              <w:jc w:val="both"/>
              <w:rPr>
                <w:rFonts w:ascii="Calibri" w:hAnsi="Calibri" w:cs="Calibri"/>
              </w:rPr>
            </w:pPr>
            <w:r w:rsidRPr="00663D79">
              <w:rPr>
                <w:rFonts w:ascii="Calibri" w:hAnsi="Calibri" w:cs="Calibri"/>
              </w:rPr>
              <w:t>The policy tool introduced by the National Bank of Rwanda establishes a clear, phased approach for financial institutions to integrate climate and environmental risks into their governance, strategy, risk management, and disclosure practices.</w:t>
            </w:r>
            <w:r>
              <w:rPr>
                <w:rFonts w:ascii="Calibri" w:hAnsi="Calibri" w:cs="Calibri"/>
              </w:rPr>
              <w:t xml:space="preserve"> </w:t>
            </w:r>
            <w:r w:rsidRPr="00663D79">
              <w:rPr>
                <w:rFonts w:ascii="Calibri" w:hAnsi="Calibri" w:cs="Calibri"/>
              </w:rPr>
              <w:t>This structured progression</w:t>
            </w:r>
            <w:r>
              <w:rPr>
                <w:rFonts w:ascii="Calibri" w:hAnsi="Calibri" w:cs="Calibri"/>
              </w:rPr>
              <w:t xml:space="preserve"> </w:t>
            </w:r>
            <w:r w:rsidRPr="00663D79">
              <w:rPr>
                <w:rFonts w:ascii="Calibri" w:hAnsi="Calibri" w:cs="Calibri"/>
              </w:rPr>
              <w:t>culminating in full compliance with the IFRS Sustainability Disclosure Standards</w:t>
            </w:r>
            <w:r>
              <w:rPr>
                <w:rFonts w:ascii="Calibri" w:hAnsi="Calibri" w:cs="Calibri"/>
              </w:rPr>
              <w:t xml:space="preserve"> </w:t>
            </w:r>
            <w:r w:rsidRPr="00663D79">
              <w:rPr>
                <w:rFonts w:ascii="Calibri" w:hAnsi="Calibri" w:cs="Calibri"/>
              </w:rPr>
              <w:t>ensures that institutions build the necessary internal capacity and systems to support Rwanda’s transition to a low-carbon, climate-resilient economy.</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lastRenderedPageBreak/>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174BFF2"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39D35CCD" w:rsidR="00C4670C" w:rsidRPr="00C37D48" w:rsidRDefault="00EC2633" w:rsidP="00C37D48">
            <w:pPr>
              <w:rPr>
                <w:rFonts w:ascii="Calibri" w:hAnsi="Calibri" w:cs="Calibri"/>
              </w:rPr>
            </w:pPr>
            <w:r w:rsidRPr="00C37D48">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262D7FB7" w:rsidR="004F276F" w:rsidRPr="00C37D48" w:rsidRDefault="00781D51" w:rsidP="00C37D48">
            <w:pPr>
              <w:rPr>
                <w:rFonts w:ascii="Calibri" w:hAnsi="Calibri" w:cs="Calibri"/>
              </w:rPr>
            </w:pPr>
            <w:r w:rsidRPr="00C37D48">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5C2E7B08" w:rsidR="004F276F" w:rsidRPr="00C37D48" w:rsidRDefault="00781D51" w:rsidP="00C37D48">
            <w:pPr>
              <w:rPr>
                <w:rFonts w:ascii="Calibri" w:hAnsi="Calibri" w:cs="Calibri"/>
              </w:rPr>
            </w:pPr>
            <w:r w:rsidRPr="00C37D48">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6B8F99DE" w:rsidR="004F276F" w:rsidRPr="00C37D48" w:rsidRDefault="00781D51" w:rsidP="00C37D48">
            <w:pPr>
              <w:rPr>
                <w:rFonts w:ascii="Calibri" w:hAnsi="Calibri" w:cs="Calibri"/>
              </w:rPr>
            </w:pPr>
            <w:r w:rsidRPr="00C37D48">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1C626409" w:rsidR="004F276F" w:rsidRPr="00C37D48" w:rsidRDefault="00C927CA" w:rsidP="00C37D48">
            <w:pPr>
              <w:rPr>
                <w:rFonts w:ascii="Calibri" w:hAnsi="Calibri" w:cs="Calibri"/>
              </w:rPr>
            </w:pPr>
            <w:r w:rsidRPr="00C37D48">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18B2419B" w:rsidR="004F276F" w:rsidRPr="00C37D48" w:rsidRDefault="00C927CA" w:rsidP="00C37D48">
            <w:pPr>
              <w:rPr>
                <w:rFonts w:ascii="Calibri" w:hAnsi="Calibri" w:cs="Calibri"/>
              </w:rPr>
            </w:pPr>
            <w:r w:rsidRPr="00C37D48">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4D92A303" w:rsidR="004F276F" w:rsidRPr="00C37D48" w:rsidRDefault="00C927CA" w:rsidP="00C37D48">
            <w:pPr>
              <w:rPr>
                <w:rFonts w:ascii="Calibri" w:hAnsi="Calibri" w:cs="Calibri"/>
              </w:rPr>
            </w:pPr>
            <w:r w:rsidRPr="00C37D48">
              <w:rPr>
                <w:rFonts w:ascii="Calibri" w:hAnsi="Calibri" w:cs="Calibri"/>
              </w:rPr>
              <w:t>X</w:t>
            </w: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45085C75" w:rsidR="004F276F" w:rsidRPr="00C37D48" w:rsidRDefault="00C927CA" w:rsidP="00F75556">
            <w:pPr>
              <w:jc w:val="both"/>
              <w:rPr>
                <w:rFonts w:ascii="Calibri" w:hAnsi="Calibri" w:cs="Calibri"/>
              </w:rPr>
            </w:pPr>
            <w:r w:rsidRPr="00C927CA">
              <w:rPr>
                <w:rFonts w:ascii="Calibri" w:hAnsi="Calibri" w:cs="Calibri"/>
              </w:rPr>
              <w:t xml:space="preserve">SACCOs (UMWALIMU SACCO, </w:t>
            </w:r>
            <w:proofErr w:type="spellStart"/>
            <w:r w:rsidRPr="00C927CA">
              <w:rPr>
                <w:rFonts w:ascii="Calibri" w:hAnsi="Calibri" w:cs="Calibri"/>
              </w:rPr>
              <w:t>MUGANGA</w:t>
            </w:r>
            <w:proofErr w:type="spellEnd"/>
            <w:r w:rsidRPr="00C927CA">
              <w:rPr>
                <w:rFonts w:ascii="Calibri" w:hAnsi="Calibri" w:cs="Calibri"/>
              </w:rPr>
              <w:t xml:space="preserve"> SACCO, </w:t>
            </w:r>
            <w:proofErr w:type="spellStart"/>
            <w:r w:rsidRPr="00C927CA">
              <w:rPr>
                <w:rFonts w:ascii="Calibri" w:hAnsi="Calibri" w:cs="Calibri"/>
              </w:rPr>
              <w:t>Umurenge</w:t>
            </w:r>
            <w:proofErr w:type="spellEnd"/>
            <w:r w:rsidRPr="00C927CA">
              <w:rPr>
                <w:rFonts w:ascii="Calibri" w:hAnsi="Calibri" w:cs="Calibri"/>
              </w:rPr>
              <w:t xml:space="preserve"> </w:t>
            </w:r>
            <w:proofErr w:type="spellStart"/>
            <w:r w:rsidRPr="00C927CA">
              <w:rPr>
                <w:rFonts w:ascii="Calibri" w:hAnsi="Calibri" w:cs="Calibri"/>
              </w:rPr>
              <w:t>SACCOs</w:t>
            </w:r>
            <w:proofErr w:type="spellEnd"/>
            <w:r w:rsidRPr="00C927CA">
              <w:rPr>
                <w:rFonts w:ascii="Calibri" w:hAnsi="Calibri" w:cs="Calibri"/>
              </w:rPr>
              <w:t xml:space="preserve">), and any other financial service providers regulated by the </w:t>
            </w:r>
            <w:r>
              <w:rPr>
                <w:rFonts w:ascii="Calibri" w:hAnsi="Calibri" w:cs="Calibri"/>
              </w:rPr>
              <w:t>National</w:t>
            </w:r>
            <w:r w:rsidRPr="00C927CA">
              <w:rPr>
                <w:rFonts w:ascii="Calibri" w:hAnsi="Calibri" w:cs="Calibri"/>
              </w:rPr>
              <w:t xml:space="preserve"> Bank</w:t>
            </w:r>
            <w:r>
              <w:rPr>
                <w:rFonts w:ascii="Calibri" w:hAnsi="Calibri" w:cs="Calibri"/>
              </w:rPr>
              <w:t xml:space="preserve"> of Rwanda</w:t>
            </w:r>
            <w:r w:rsidRPr="00C927CA">
              <w:rPr>
                <w:rFonts w:ascii="Calibri" w:hAnsi="Calibri" w:cs="Calibri"/>
              </w:rPr>
              <w:t>.</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1C6FFC97" w:rsidR="004F276F" w:rsidRPr="00C37D48" w:rsidRDefault="00C927CA" w:rsidP="00C37D48">
            <w:pPr>
              <w:rPr>
                <w:rFonts w:ascii="Calibri" w:hAnsi="Calibri" w:cs="Calibri"/>
              </w:rPr>
            </w:pPr>
            <w:r w:rsidRPr="00C37D48">
              <w:rPr>
                <w:rFonts w:ascii="Calibri" w:hAnsi="Calibri" w:cs="Calibri"/>
              </w:rPr>
              <w:t>X</w:t>
            </w: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F75556">
            <w:pPr>
              <w:jc w:val="both"/>
              <w:rPr>
                <w:rFonts w:ascii="Calibri" w:hAnsi="Calibri" w:cs="Calibri"/>
              </w:rPr>
            </w:pPr>
          </w:p>
        </w:tc>
        <w:tc>
          <w:tcPr>
            <w:tcW w:w="9376" w:type="dxa"/>
            <w:gridSpan w:val="5"/>
            <w:vAlign w:val="center"/>
          </w:tcPr>
          <w:p w14:paraId="41EA3B18" w14:textId="6F831363" w:rsidR="004F276F" w:rsidRPr="00C37D48" w:rsidRDefault="00496654" w:rsidP="00F75556">
            <w:pPr>
              <w:jc w:val="both"/>
              <w:rPr>
                <w:rFonts w:ascii="Calibri" w:hAnsi="Calibri" w:cs="Calibri"/>
              </w:rPr>
            </w:pPr>
            <w:r w:rsidRPr="00F22DF1">
              <w:t>The policy tool</w:t>
            </w:r>
            <w:r>
              <w:t xml:space="preserve"> </w:t>
            </w:r>
            <w:r w:rsidRPr="00F22DF1">
              <w:t>is specifically targeted at entities within the "Financial and insurance activities" sector. The targeted entities are defined as follows</w:t>
            </w:r>
            <w:r>
              <w:t xml:space="preserve">: </w:t>
            </w:r>
            <w:r w:rsidRPr="00E15B5B">
              <w:t>banks, deposit-taking microfinance institutions, insurers, pension schemes, and non-deposit-taking financial service providers</w:t>
            </w:r>
            <w:r>
              <w:t xml:space="preserve"> that grant or provides loans or similar services or products, if and to the extent that such reporting entity is regulated by the National Bank of Rwanda.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5E75F282" w:rsidR="004F276F" w:rsidRPr="00C37D48" w:rsidRDefault="00496654" w:rsidP="00F75556">
            <w:pPr>
              <w:jc w:val="both"/>
              <w:rPr>
                <w:rFonts w:ascii="Calibri" w:hAnsi="Calibri" w:cs="Calibri"/>
              </w:rPr>
            </w:pPr>
            <w:r w:rsidRPr="00FC39F7">
              <w:rPr>
                <w:color w:val="EE0000"/>
              </w:rPr>
              <w:t xml:space="preserve">There is no express definition of the threshold. It applies to all financial institutions described above provided that they’re licensed by the National Bank of Rwanda in accordance with requirements stipulated in their respective governing legal instruments.  </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484D6857" w:rsidR="004F276F" w:rsidRPr="00C37D48" w:rsidRDefault="00496654" w:rsidP="00C37D48">
            <w:pPr>
              <w:rPr>
                <w:rFonts w:ascii="Calibri" w:hAnsi="Calibri" w:cs="Calibri"/>
              </w:rPr>
            </w:pPr>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4C45A2C2" w:rsidR="004F276F" w:rsidRPr="00C37D48" w:rsidRDefault="00496654" w:rsidP="00C37D48">
            <w:pPr>
              <w:rPr>
                <w:rFonts w:ascii="Calibri" w:hAnsi="Calibri" w:cs="Calibri"/>
              </w:rPr>
            </w:pPr>
            <w:r w:rsidRPr="00C37D48">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D22E9DD" w:rsidR="00711F61" w:rsidRPr="00C37D48" w:rsidRDefault="00496654" w:rsidP="00C37D48">
            <w:pPr>
              <w:rPr>
                <w:rFonts w:ascii="Calibri" w:hAnsi="Calibri" w:cs="Calibri"/>
              </w:rPr>
            </w:pPr>
            <w:r>
              <w:t>Refer to the article 12(2). It states that n</w:t>
            </w:r>
            <w:r w:rsidRPr="00191F09">
              <w:t>on-compliance with the provisions of these guidelines (policy tool) may lead to supervisory corrective actions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3C5F39D4" w:rsidR="001F30DE" w:rsidRPr="00C37D48" w:rsidRDefault="00496654" w:rsidP="00C37D48">
            <w:pPr>
              <w:rPr>
                <w:rFonts w:ascii="Calibri" w:hAnsi="Calibri" w:cs="Calibri"/>
              </w:rPr>
            </w:pPr>
            <w:r w:rsidRPr="00C37D48">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1ED5B8B9" w:rsidR="001F30DE" w:rsidRPr="00C37D48" w:rsidRDefault="00496654" w:rsidP="00C37D48">
            <w:pPr>
              <w:rPr>
                <w:rFonts w:ascii="Calibri" w:hAnsi="Calibri" w:cs="Calibri"/>
              </w:rPr>
            </w:pPr>
            <w:r w:rsidRPr="00773730">
              <w:rPr>
                <w:color w:val="000000" w:themeColor="text1"/>
              </w:rPr>
              <w:t>Considering that these instruments are newly implemented, there is currently no known evidence of enforcement.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26632B9F" w:rsidR="001F30DE" w:rsidRPr="00C37D48" w:rsidRDefault="00496654" w:rsidP="00C37D48">
            <w:pPr>
              <w:rPr>
                <w:rFonts w:ascii="Calibri" w:hAnsi="Calibri" w:cs="Calibri"/>
              </w:rPr>
            </w:pPr>
            <w:r w:rsidRPr="00C37D48">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3DBF2AEA" w:rsidR="004F48E8" w:rsidRPr="00C37D48" w:rsidRDefault="00095083" w:rsidP="00C37D48">
            <w:pPr>
              <w:rPr>
                <w:rFonts w:ascii="Calibri" w:hAnsi="Calibri" w:cs="Calibri"/>
              </w:rPr>
            </w:pPr>
            <w:r w:rsidRPr="00C37D48">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0D49BC7D"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49C2A311" w:rsidR="000A1365" w:rsidRPr="00C37D48" w:rsidRDefault="002F710F" w:rsidP="00C37D48">
            <w:pPr>
              <w:rPr>
                <w:rFonts w:ascii="Calibri" w:hAnsi="Calibri" w:cs="Calibri"/>
              </w:rPr>
            </w:pPr>
            <w:r w:rsidRPr="00C37D48">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37EE7805"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6A84ED67"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16B34D8A"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688A1B56"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49C54428"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3C13006C" w:rsidR="00850F36" w:rsidRPr="00C37D48" w:rsidRDefault="004957ED" w:rsidP="00C37D48">
            <w:pPr>
              <w:rPr>
                <w:rFonts w:ascii="Calibri" w:hAnsi="Calibri" w:cs="Calibri"/>
              </w:rPr>
            </w:pPr>
            <w:r w:rsidRPr="00C37D48">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0C23EC30"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50F5575C"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631002BF"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3CCD8160"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66F76379"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685AFBE2"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3AA0BDCE" w:rsidR="00850F36" w:rsidRPr="00C37D48" w:rsidRDefault="004957ED" w:rsidP="00C37D48">
            <w:pPr>
              <w:rPr>
                <w:rFonts w:ascii="Calibri" w:hAnsi="Calibri" w:cs="Calibri"/>
              </w:rPr>
            </w:pPr>
            <w:r w:rsidRPr="00C37D48">
              <w:rPr>
                <w:rFonts w:ascii="Calibri" w:hAnsi="Calibri" w:cs="Calibri"/>
              </w:rPr>
              <w:t>X</w:t>
            </w: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11C5FC82" w:rsidR="00D9431B" w:rsidRPr="00C37D48" w:rsidRDefault="004317EA" w:rsidP="00F75556">
            <w:pPr>
              <w:jc w:val="both"/>
              <w:rPr>
                <w:rFonts w:ascii="Calibri" w:hAnsi="Calibri" w:cs="Calibri"/>
              </w:rPr>
            </w:pPr>
            <w:r w:rsidRPr="004317EA">
              <w:rPr>
                <w:rFonts w:ascii="Calibri" w:hAnsi="Calibri" w:cs="Calibri"/>
              </w:rPr>
              <w:t>Articles 3, 6, 7, 8, 9, Annex A, Annex B</w:t>
            </w:r>
            <w:r>
              <w:rPr>
                <w:rFonts w:ascii="Calibri" w:hAnsi="Calibri" w:cs="Calibri"/>
              </w:rPr>
              <w:t xml:space="preserve">: </w:t>
            </w:r>
            <w:r w:rsidRPr="004317EA">
              <w:rPr>
                <w:rFonts w:ascii="Calibri" w:hAnsi="Calibri" w:cs="Calibri"/>
              </w:rPr>
              <w:t>These sections require financial institutions to disclose information relevant to cross-industry metric categories, industry-based metrics, and targets set by the reporting entity.</w:t>
            </w:r>
            <w:r>
              <w:rPr>
                <w:rFonts w:ascii="Calibri" w:hAnsi="Calibri" w:cs="Calibri"/>
              </w:rPr>
              <w:t xml:space="preserve">  </w:t>
            </w:r>
          </w:p>
        </w:tc>
      </w:tr>
    </w:tbl>
    <w:p w14:paraId="59195EB3" w14:textId="77777777" w:rsidR="00951BBE" w:rsidRDefault="00951BBE"/>
    <w:p w14:paraId="53B93477" w14:textId="4E6B70AE" w:rsidR="00951BBE" w:rsidRDefault="005E50FD" w:rsidP="00951BBE">
      <w:pPr>
        <w:pStyle w:val="Heading2"/>
      </w:pPr>
      <w:bookmarkStart w:id="12" w:name="_Toc198223609"/>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30D5ECE6" w:rsidR="000A1365" w:rsidRPr="00C37D48" w:rsidRDefault="00B41046" w:rsidP="00C37D48">
            <w:pPr>
              <w:rPr>
                <w:rFonts w:ascii="Calibri" w:hAnsi="Calibri" w:cs="Calibri"/>
              </w:rPr>
            </w:pPr>
            <w:r w:rsidRPr="00C37D48">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2541ED94" w:rsidR="00C81DE5" w:rsidRPr="00C37D48" w:rsidRDefault="00187D3A" w:rsidP="00C37D48">
            <w:pPr>
              <w:rPr>
                <w:rFonts w:ascii="Calibri" w:hAnsi="Calibri" w:cs="Calibri"/>
              </w:rPr>
            </w:pPr>
            <w:r w:rsidRPr="00C37D48">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0DC3DC2E" w:rsidR="000A1365" w:rsidRPr="00C37D48" w:rsidRDefault="00187D3A" w:rsidP="00C37D48">
            <w:pPr>
              <w:rPr>
                <w:rFonts w:ascii="Calibri" w:hAnsi="Calibri" w:cs="Calibri"/>
              </w:rPr>
            </w:pPr>
            <w:r w:rsidRPr="00C37D48">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18C86C42" w:rsidR="000A1365" w:rsidRPr="00C37D48" w:rsidRDefault="00187D3A" w:rsidP="00C37D48">
            <w:pPr>
              <w:rPr>
                <w:rFonts w:ascii="Calibri" w:hAnsi="Calibri" w:cs="Calibri"/>
              </w:rPr>
            </w:pPr>
            <w:r w:rsidRPr="00C37D48">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38BE4CD3" w:rsidR="000A1365" w:rsidRPr="00C37D48" w:rsidRDefault="00187D3A" w:rsidP="00C37D48">
            <w:pPr>
              <w:rPr>
                <w:rFonts w:ascii="Calibri" w:hAnsi="Calibri" w:cs="Calibri"/>
              </w:rPr>
            </w:pPr>
            <w:r w:rsidRPr="00C37D48">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4C8AAEA4" w:rsidR="000A1365" w:rsidRPr="00C37D48" w:rsidRDefault="00187D3A" w:rsidP="00C37D48">
            <w:pPr>
              <w:rPr>
                <w:rFonts w:ascii="Calibri" w:hAnsi="Calibri" w:cs="Calibri"/>
              </w:rPr>
            </w:pPr>
            <w:r w:rsidRPr="00187D3A">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789CC5DE" w:rsidR="000A1365" w:rsidRPr="00C37D48" w:rsidRDefault="002A1C78" w:rsidP="00C37D48">
            <w:pPr>
              <w:rPr>
                <w:rFonts w:ascii="Calibri" w:hAnsi="Calibri" w:cs="Calibri"/>
              </w:rPr>
            </w:pPr>
            <w:r w:rsidRPr="002A1C78">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575C1A20" w:rsidR="000A1365" w:rsidRPr="00C37D48" w:rsidRDefault="002A1C78" w:rsidP="00C37D48">
            <w:pPr>
              <w:rPr>
                <w:rFonts w:ascii="Calibri" w:hAnsi="Calibri" w:cs="Calibri"/>
              </w:rPr>
            </w:pPr>
            <w:r w:rsidRPr="002A1C78">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ADB36ED" w:rsidR="000A1365" w:rsidRPr="00C37D48" w:rsidRDefault="002A1C78" w:rsidP="00C37D48">
            <w:pPr>
              <w:rPr>
                <w:rFonts w:ascii="Calibri" w:hAnsi="Calibri" w:cs="Calibri"/>
              </w:rPr>
            </w:pPr>
            <w:r w:rsidRPr="002A1C78">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0A342A40" w:rsidR="00D9431B" w:rsidRPr="00C37D48" w:rsidRDefault="000E04DD" w:rsidP="00C37D48">
            <w:pPr>
              <w:rPr>
                <w:rFonts w:ascii="Calibri" w:hAnsi="Calibri" w:cs="Calibri"/>
              </w:rPr>
            </w:pPr>
            <w:r w:rsidRPr="002A1C78">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1EA61FEE" w:rsidR="00890032" w:rsidRPr="00C37D48" w:rsidRDefault="000E04DD" w:rsidP="00C37D48">
            <w:pPr>
              <w:rPr>
                <w:rFonts w:ascii="Calibri" w:hAnsi="Calibri" w:cs="Calibri"/>
              </w:rPr>
            </w:pPr>
            <w:r w:rsidRPr="00C37D48">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064443C" w:rsidR="003618D4" w:rsidRPr="00C37D48" w:rsidRDefault="006E33C9" w:rsidP="00C37D48">
            <w:pPr>
              <w:rPr>
                <w:rFonts w:ascii="Calibri" w:hAnsi="Calibri" w:cs="Calibri"/>
              </w:rPr>
            </w:pPr>
            <w:r w:rsidRPr="006E33C9">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1ED6F2EB" w:rsidR="003618D4" w:rsidRPr="00C37D48" w:rsidRDefault="006E33C9" w:rsidP="00C37D48">
            <w:pPr>
              <w:rPr>
                <w:rFonts w:ascii="Calibri" w:hAnsi="Calibri" w:cs="Calibri"/>
              </w:rPr>
            </w:pPr>
            <w:r w:rsidRPr="006E33C9">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614D2141" w:rsidR="003618D4" w:rsidRPr="00C37D48" w:rsidRDefault="006E33C9" w:rsidP="00C37D48">
            <w:pPr>
              <w:rPr>
                <w:rFonts w:ascii="Calibri" w:hAnsi="Calibri" w:cs="Calibri"/>
              </w:rPr>
            </w:pPr>
            <w:r w:rsidRPr="006E33C9">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685A7181" w:rsidR="003618D4" w:rsidRPr="00C37D48" w:rsidRDefault="006E33C9" w:rsidP="00C37D48">
            <w:pPr>
              <w:rPr>
                <w:rFonts w:ascii="Calibri" w:hAnsi="Calibri" w:cs="Calibri"/>
              </w:rPr>
            </w:pPr>
            <w:r w:rsidRPr="006E33C9">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4F2DD82B" w:rsidR="003618D4" w:rsidRPr="00C37D48" w:rsidRDefault="006E33C9" w:rsidP="00C37D48">
            <w:pPr>
              <w:rPr>
                <w:rFonts w:ascii="Calibri" w:hAnsi="Calibri" w:cs="Calibri"/>
              </w:rPr>
            </w:pPr>
            <w:r w:rsidRPr="006E33C9">
              <w:rPr>
                <w:rFonts w:ascii="Calibri" w:hAnsi="Calibri" w:cs="Calibri"/>
              </w:rPr>
              <w:t>X</w:t>
            </w: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153FFA34" w:rsidR="003618D4" w:rsidRPr="00C37D48" w:rsidRDefault="006E33C9" w:rsidP="00C37D48">
            <w:pPr>
              <w:rPr>
                <w:rFonts w:ascii="Calibri" w:hAnsi="Calibri" w:cs="Calibri"/>
              </w:rPr>
            </w:pPr>
            <w:r w:rsidRPr="006E33C9">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F75556">
            <w:pPr>
              <w:jc w:val="both"/>
              <w:rPr>
                <w:rFonts w:ascii="Calibri" w:hAnsi="Calibri" w:cs="Calibri"/>
              </w:rPr>
            </w:pPr>
          </w:p>
        </w:tc>
        <w:tc>
          <w:tcPr>
            <w:tcW w:w="9435" w:type="dxa"/>
            <w:gridSpan w:val="5"/>
            <w:vAlign w:val="center"/>
          </w:tcPr>
          <w:p w14:paraId="475AE54F" w14:textId="0D25DD7A" w:rsidR="005733AF" w:rsidRPr="00C37D48" w:rsidRDefault="004560CD" w:rsidP="00F75556">
            <w:pPr>
              <w:jc w:val="both"/>
              <w:rPr>
                <w:rFonts w:ascii="Calibri" w:hAnsi="Calibri" w:cs="Calibri"/>
              </w:rPr>
            </w:pPr>
            <w:r>
              <w:rPr>
                <w:rFonts w:ascii="Calibri" w:hAnsi="Calibri" w:cs="Calibri"/>
              </w:rPr>
              <w:t>Article 7 and 13 as well as the a</w:t>
            </w:r>
            <w:r w:rsidR="006E33C9">
              <w:rPr>
                <w:rFonts w:ascii="Calibri" w:hAnsi="Calibri" w:cs="Calibri"/>
              </w:rPr>
              <w:t xml:space="preserve">rticle </w:t>
            </w:r>
            <w:r>
              <w:rPr>
                <w:rFonts w:ascii="Calibri" w:hAnsi="Calibri" w:cs="Calibri"/>
              </w:rPr>
              <w:t xml:space="preserve">5, 14, </w:t>
            </w:r>
            <w:r w:rsidR="006E33C9">
              <w:rPr>
                <w:rFonts w:ascii="Calibri" w:hAnsi="Calibri" w:cs="Calibri"/>
              </w:rPr>
              <w:t>19 of the 2023 guidelines which have been modified by these of 2024</w:t>
            </w:r>
            <w:r>
              <w:rPr>
                <w:rFonts w:ascii="Calibri" w:hAnsi="Calibri" w:cs="Calibri"/>
              </w:rPr>
              <w:t xml:space="preserve">.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43222789" w:rsidR="00E7486E" w:rsidRPr="00C37D48" w:rsidRDefault="006813EA" w:rsidP="00C37D48">
            <w:pPr>
              <w:rPr>
                <w:rFonts w:ascii="Calibri" w:hAnsi="Calibri" w:cs="Calibri"/>
              </w:rPr>
            </w:pPr>
            <w:r w:rsidRPr="00C37D48">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8945A0E" w:rsidR="00E7486E" w:rsidRPr="00C37D48" w:rsidRDefault="00537FE1" w:rsidP="00F75556">
            <w:pPr>
              <w:jc w:val="both"/>
              <w:rPr>
                <w:rFonts w:ascii="Calibri" w:hAnsi="Calibri" w:cs="Calibri"/>
              </w:rPr>
            </w:pPr>
            <w:r w:rsidRPr="00537FE1">
              <w:rPr>
                <w:rFonts w:ascii="Calibri" w:hAnsi="Calibri" w:cs="Calibri"/>
              </w:rPr>
              <w:t>The policy tool requires entities to monitor progress in implementing their transition plans</w:t>
            </w:r>
            <w:r>
              <w:rPr>
                <w:rFonts w:ascii="Calibri" w:hAnsi="Calibri" w:cs="Calibri"/>
              </w:rPr>
              <w:t xml:space="preserve">. Article 13 </w:t>
            </w:r>
            <w:r w:rsidRPr="00537FE1">
              <w:rPr>
                <w:rFonts w:ascii="Calibri" w:hAnsi="Calibri" w:cs="Calibri"/>
              </w:rPr>
              <w:t>article stipulates that financial institutions must implement the guidelines in phases and demonstrate full commitment to a structured and effective process. It further requires that external auditors review the implementation of these guidelines by financial institutions and report any implementation challenges to the Central Bank</w:t>
            </w:r>
            <w:r>
              <w:rPr>
                <w:rFonts w:ascii="Calibri" w:hAnsi="Calibri" w:cs="Calibri"/>
              </w:rPr>
              <w:t xml:space="preserve"> (National Bank of Rwanda),</w:t>
            </w:r>
            <w:r w:rsidRPr="00537FE1">
              <w:rPr>
                <w:rFonts w:ascii="Calibri" w:hAnsi="Calibri" w:cs="Calibri"/>
              </w:rPr>
              <w:t xml:space="preserve"> thereby reinforcing the requirement for ongoing monitoring and oversight.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60E7074F" w:rsidR="00671EA4" w:rsidRPr="00C37D48" w:rsidRDefault="001A298E" w:rsidP="00C37D48">
            <w:pPr>
              <w:rPr>
                <w:rFonts w:ascii="Calibri" w:hAnsi="Calibri" w:cs="Calibri"/>
              </w:rPr>
            </w:pPr>
            <w:r w:rsidRPr="00C37D48">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4806B6F2" w:rsidR="00773639" w:rsidRPr="00C37D48" w:rsidRDefault="001A298E" w:rsidP="00C37D48">
            <w:pPr>
              <w:rPr>
                <w:rFonts w:ascii="Calibri" w:hAnsi="Calibri" w:cs="Calibri"/>
              </w:rPr>
            </w:pPr>
            <w:r>
              <w:rPr>
                <w:rFonts w:ascii="Calibri" w:hAnsi="Calibri" w:cs="Calibri"/>
              </w:rPr>
              <w:t xml:space="preserve"> </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017BB2EB"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2713C4D0"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4F419A2D" w:rsidR="00813A3A" w:rsidRPr="00C37D48" w:rsidRDefault="001A298E" w:rsidP="00C37D48">
            <w:pPr>
              <w:rPr>
                <w:rFonts w:ascii="Calibri" w:hAnsi="Calibri" w:cs="Calibri"/>
              </w:rPr>
            </w:pPr>
            <w:r>
              <w:rPr>
                <w:rFonts w:ascii="Calibri" w:hAnsi="Calibri" w:cs="Calibri"/>
              </w:rPr>
              <w:t xml:space="preserve">Actually policy tool is not specific. </w:t>
            </w:r>
          </w:p>
        </w:tc>
      </w:tr>
    </w:tbl>
    <w:p w14:paraId="7F9159A2" w14:textId="77777777" w:rsidR="007936C6" w:rsidRDefault="007936C6"/>
    <w:p w14:paraId="0E7A1D8B" w14:textId="20D879B9"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18728655" w:rsidR="00B610C2" w:rsidRPr="00610F28" w:rsidRDefault="00FE016D" w:rsidP="00610F28">
            <w:pPr>
              <w:rPr>
                <w:rFonts w:ascii="Calibri" w:hAnsi="Calibri" w:cs="Calibri"/>
              </w:rPr>
            </w:pPr>
            <w:r w:rsidRPr="00610F28">
              <w:rPr>
                <w:rFonts w:ascii="Calibri" w:hAnsi="Calibri" w:cs="Calibri"/>
              </w:rPr>
              <w:t>X</w:t>
            </w: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1AC56C7A" w:rsidR="00B610C2" w:rsidRPr="00610F28" w:rsidRDefault="00FE016D" w:rsidP="00610F28">
            <w:pPr>
              <w:rPr>
                <w:rFonts w:ascii="Calibri" w:hAnsi="Calibri" w:cs="Calibri"/>
              </w:rPr>
            </w:pPr>
            <w:r w:rsidRPr="00610F28">
              <w:rPr>
                <w:rFonts w:ascii="Calibri" w:hAnsi="Calibri" w:cs="Calibri"/>
              </w:rPr>
              <w:t>X</w:t>
            </w: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1AD09C4C" w:rsidR="00B610C2" w:rsidRPr="00610F28" w:rsidRDefault="00FE016D" w:rsidP="00610F28">
            <w:pPr>
              <w:rPr>
                <w:rFonts w:ascii="Calibri" w:hAnsi="Calibri" w:cs="Calibri"/>
              </w:rPr>
            </w:pPr>
            <w:r w:rsidRPr="00610F28">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A33A886" w:rsidR="00B610C2" w:rsidRPr="00610F28" w:rsidRDefault="00FE016D" w:rsidP="00610F28">
            <w:pPr>
              <w:rPr>
                <w:rFonts w:ascii="Calibri" w:hAnsi="Calibri" w:cs="Calibri"/>
              </w:rPr>
            </w:pPr>
            <w:r w:rsidRPr="00610F28">
              <w:rPr>
                <w:rFonts w:ascii="Calibri" w:hAnsi="Calibri" w:cs="Calibri"/>
              </w:rPr>
              <w:t>X</w:t>
            </w: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67CAF7CB" w:rsidR="00B610C2" w:rsidRPr="00F75556" w:rsidRDefault="00FE016D" w:rsidP="00F75556">
            <w:pPr>
              <w:pStyle w:val="ListParagraph"/>
              <w:numPr>
                <w:ilvl w:val="0"/>
                <w:numId w:val="52"/>
              </w:numPr>
              <w:rPr>
                <w:rFonts w:ascii="Calibri" w:hAnsi="Calibri" w:cs="Calibri"/>
              </w:rPr>
            </w:pPr>
            <w:r w:rsidRPr="00F75556">
              <w:rPr>
                <w:rFonts w:ascii="Calibri" w:hAnsi="Calibri" w:cs="Calibri"/>
              </w:rPr>
              <w:t>Network for Greening the Financial System (NGFS) (</w:t>
            </w:r>
            <w:hyperlink r:id="rId19" w:history="1">
              <w:r w:rsidRPr="00FE016D">
                <w:rPr>
                  <w:rStyle w:val="Hyperlink"/>
                  <w:rFonts w:ascii="Calibri" w:hAnsi="Calibri" w:cs="Calibri"/>
                </w:rPr>
                <w:t>https://web.archive.org/save/https://www.ngfs.net/system/files/2025-01/NGFS%20Climate%20Scenarios%20Technical%20Documentation.pdf</w:t>
              </w:r>
            </w:hyperlink>
            <w:r w:rsidRPr="00F75556">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2" w:name="_Toc198223617"/>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lastRenderedPageBreak/>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lastRenderedPageBreak/>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EB60DB8" w:rsidR="00D4323A" w:rsidRPr="00CF2E7C" w:rsidRDefault="00FE016D" w:rsidP="00CF2E7C">
            <w:pPr>
              <w:rPr>
                <w:rFonts w:ascii="Calibri" w:hAnsi="Calibri" w:cs="Calibri"/>
              </w:rPr>
            </w:pPr>
            <w:r w:rsidRPr="00CF2E7C">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1BBE8F6" w:rsidR="00DD292A" w:rsidRPr="00CF2E7C" w:rsidRDefault="00FE016D" w:rsidP="00CF2E7C">
            <w:pPr>
              <w:rPr>
                <w:rFonts w:ascii="Calibri" w:hAnsi="Calibri" w:cs="Calibri"/>
              </w:rPr>
            </w:pPr>
            <w:r w:rsidRPr="00CF2E7C">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11105E63" w:rsidR="00DD292A" w:rsidRPr="00CF2E7C" w:rsidRDefault="00FE016D" w:rsidP="00CF2E7C">
            <w:pPr>
              <w:rPr>
                <w:rFonts w:ascii="Calibri" w:hAnsi="Calibri" w:cs="Calibri"/>
              </w:rPr>
            </w:pPr>
            <w:r w:rsidRPr="00CF2E7C">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00D55DE0" w:rsidR="00DD292A" w:rsidRPr="00CF2E7C" w:rsidRDefault="00FE016D" w:rsidP="00CF2E7C">
            <w:pPr>
              <w:rPr>
                <w:rFonts w:ascii="Calibri" w:hAnsi="Calibri" w:cs="Calibri"/>
              </w:rPr>
            </w:pPr>
            <w:r w:rsidRPr="00CF2E7C">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3F38BD9" w:rsidR="00DD292A" w:rsidRPr="00CF2E7C" w:rsidRDefault="00FE016D" w:rsidP="00CF2E7C">
            <w:pPr>
              <w:rPr>
                <w:rFonts w:ascii="Calibri" w:hAnsi="Calibri" w:cs="Calibri"/>
              </w:rPr>
            </w:pPr>
            <w:r w:rsidRPr="00CF2E7C">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14E4BAEF" w:rsidR="00DD292A" w:rsidRPr="00CF2E7C" w:rsidRDefault="00FE016D" w:rsidP="00CF2E7C">
            <w:pPr>
              <w:rPr>
                <w:rFonts w:ascii="Calibri" w:hAnsi="Calibri" w:cs="Calibri"/>
              </w:rPr>
            </w:pPr>
            <w:r w:rsidRPr="00CF2E7C">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17868E4C" w:rsidR="00DD292A" w:rsidRPr="00CF2E7C" w:rsidRDefault="00FE016D" w:rsidP="00CF2E7C">
            <w:pPr>
              <w:rPr>
                <w:rFonts w:ascii="Calibri" w:hAnsi="Calibri" w:cs="Calibri"/>
              </w:rPr>
            </w:pPr>
            <w:r w:rsidRPr="00CF2E7C">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6CCFDE4D" w:rsidR="00DD292A" w:rsidRPr="00CF2E7C" w:rsidRDefault="009D4085" w:rsidP="00F75556">
            <w:pPr>
              <w:jc w:val="both"/>
              <w:rPr>
                <w:rFonts w:ascii="Calibri" w:hAnsi="Calibri" w:cs="Calibri"/>
              </w:rPr>
            </w:pPr>
            <w:r w:rsidRPr="00C927CA">
              <w:rPr>
                <w:rFonts w:ascii="Calibri" w:hAnsi="Calibri" w:cs="Calibri"/>
              </w:rPr>
              <w:t xml:space="preserve">SACCOs (UMWALIMU SACCO, </w:t>
            </w:r>
            <w:proofErr w:type="spellStart"/>
            <w:r w:rsidRPr="00C927CA">
              <w:rPr>
                <w:rFonts w:ascii="Calibri" w:hAnsi="Calibri" w:cs="Calibri"/>
              </w:rPr>
              <w:t>MUGANGA</w:t>
            </w:r>
            <w:proofErr w:type="spellEnd"/>
            <w:r w:rsidRPr="00C927CA">
              <w:rPr>
                <w:rFonts w:ascii="Calibri" w:hAnsi="Calibri" w:cs="Calibri"/>
              </w:rPr>
              <w:t xml:space="preserve"> SACCO, </w:t>
            </w:r>
            <w:proofErr w:type="spellStart"/>
            <w:r w:rsidRPr="00C927CA">
              <w:rPr>
                <w:rFonts w:ascii="Calibri" w:hAnsi="Calibri" w:cs="Calibri"/>
              </w:rPr>
              <w:t>Umurenge</w:t>
            </w:r>
            <w:proofErr w:type="spellEnd"/>
            <w:r w:rsidRPr="00C927CA">
              <w:rPr>
                <w:rFonts w:ascii="Calibri" w:hAnsi="Calibri" w:cs="Calibri"/>
              </w:rPr>
              <w:t xml:space="preserve"> </w:t>
            </w:r>
            <w:proofErr w:type="spellStart"/>
            <w:r w:rsidRPr="00C927CA">
              <w:rPr>
                <w:rFonts w:ascii="Calibri" w:hAnsi="Calibri" w:cs="Calibri"/>
              </w:rPr>
              <w:t>SACCOs</w:t>
            </w:r>
            <w:proofErr w:type="spellEnd"/>
            <w:r w:rsidRPr="00C927CA">
              <w:rPr>
                <w:rFonts w:ascii="Calibri" w:hAnsi="Calibri" w:cs="Calibri"/>
              </w:rPr>
              <w:t xml:space="preserve">), and any other financial service providers regulated by the </w:t>
            </w:r>
            <w:r>
              <w:rPr>
                <w:rFonts w:ascii="Calibri" w:hAnsi="Calibri" w:cs="Calibri"/>
              </w:rPr>
              <w:t>National</w:t>
            </w:r>
            <w:r w:rsidRPr="00C927CA">
              <w:rPr>
                <w:rFonts w:ascii="Calibri" w:hAnsi="Calibri" w:cs="Calibri"/>
              </w:rPr>
              <w:t xml:space="preserve"> Bank</w:t>
            </w:r>
            <w:r>
              <w:rPr>
                <w:rFonts w:ascii="Calibri" w:hAnsi="Calibri" w:cs="Calibri"/>
              </w:rPr>
              <w:t xml:space="preserve"> of Rwanda</w:t>
            </w:r>
            <w:r w:rsidRPr="00C927CA">
              <w:rPr>
                <w:rFonts w:ascii="Calibri" w:hAnsi="Calibri" w:cs="Calibri"/>
              </w:rPr>
              <w:t>.</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0142A58" w:rsidR="00DD292A" w:rsidRPr="00CF2E7C" w:rsidRDefault="003F2844" w:rsidP="00CF2E7C">
            <w:pPr>
              <w:rPr>
                <w:rFonts w:ascii="Calibri" w:hAnsi="Calibri" w:cs="Calibri"/>
              </w:rPr>
            </w:pPr>
            <w:r w:rsidRPr="00CF2E7C">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F75556">
        <w:trPr>
          <w:trHeight w:val="6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429A67AF" w:rsidR="00DD292A" w:rsidRPr="00CF2E7C" w:rsidRDefault="00BD64E4" w:rsidP="00F75556">
            <w:pPr>
              <w:jc w:val="both"/>
              <w:rPr>
                <w:rFonts w:ascii="Calibri" w:hAnsi="Calibri" w:cs="Calibri"/>
              </w:rPr>
            </w:pPr>
            <w:r w:rsidRPr="00F22DF1">
              <w:t>The policy tool</w:t>
            </w:r>
            <w:r>
              <w:t xml:space="preserve"> </w:t>
            </w:r>
            <w:r w:rsidRPr="00F22DF1">
              <w:t>is specifically targeted at entities within the "Financial and insurance activities" sector. The targeted entities are defined as follows</w:t>
            </w:r>
            <w:r>
              <w:t xml:space="preserve">: </w:t>
            </w:r>
            <w:r w:rsidRPr="00E15B5B">
              <w:t>banks, deposit-taking microfinance institutions, insurers, pension schemes, and non-deposit-taking financial service providers</w:t>
            </w:r>
            <w:r>
              <w:t xml:space="preserve"> that grant or provides loans or similar services or products, if and to the extent that such reporting entity is regulated by the National Bank of Rwanda.</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43EF81B7" w:rsidR="00DD292A" w:rsidRPr="00CF2E7C" w:rsidRDefault="00BD64E4" w:rsidP="00F75556">
            <w:pPr>
              <w:jc w:val="both"/>
              <w:rPr>
                <w:rFonts w:ascii="Calibri" w:hAnsi="Calibri" w:cs="Calibri"/>
              </w:rPr>
            </w:pPr>
            <w:r w:rsidRPr="00FC39F7">
              <w:rPr>
                <w:color w:val="EE0000"/>
              </w:rPr>
              <w:t xml:space="preserve">There is no express definition of the threshold. It applies to all financial institutions described above provided that they’re licensed by the National Bank of Rwanda in accordance with requirements stipulated in their respective governing legal instruments.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167C7CD3" w:rsidR="00DD292A" w:rsidRPr="00CF2E7C" w:rsidRDefault="00BD64E4" w:rsidP="00CF2E7C">
            <w:pPr>
              <w:rPr>
                <w:rFonts w:ascii="Calibri" w:hAnsi="Calibri" w:cs="Calibri"/>
              </w:rPr>
            </w:pPr>
            <w:r w:rsidRPr="00CF2E7C">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0231B90" w:rsidR="00DD3B33" w:rsidRPr="00CF2E7C" w:rsidRDefault="00EC4D30" w:rsidP="00CF2E7C">
            <w:pPr>
              <w:rPr>
                <w:rFonts w:ascii="Calibri" w:hAnsi="Calibri" w:cs="Calibri"/>
              </w:rPr>
            </w:pPr>
            <w:r w:rsidRPr="00CF2E7C">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3507FC9A" w:rsidR="00DD3B33" w:rsidRPr="00CF2E7C" w:rsidRDefault="00EC4D30" w:rsidP="00CF2E7C">
            <w:pPr>
              <w:rPr>
                <w:rFonts w:ascii="Calibri" w:hAnsi="Calibri" w:cs="Calibri"/>
              </w:rPr>
            </w:pPr>
            <w:r>
              <w:t>Refer to the article 12(2). It states that n</w:t>
            </w:r>
            <w:r w:rsidRPr="00191F09">
              <w:t>on-compliance with the provisions of these guidelines (policy tool) may lead to supervisory corrective actions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4E74D5E0" w:rsidR="00DD292A" w:rsidRPr="00CF2E7C" w:rsidRDefault="00EC4D30" w:rsidP="00CF2E7C">
            <w:pPr>
              <w:rPr>
                <w:rFonts w:ascii="Calibri" w:hAnsi="Calibri" w:cs="Calibri"/>
              </w:rPr>
            </w:pPr>
            <w:r w:rsidRPr="00CF2E7C">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1D3041F0" w:rsidR="00DD292A" w:rsidRPr="00CF2E7C" w:rsidRDefault="00EC4D30" w:rsidP="00CF2E7C">
            <w:pPr>
              <w:rPr>
                <w:rFonts w:ascii="Calibri" w:hAnsi="Calibri" w:cs="Calibri"/>
              </w:rPr>
            </w:pPr>
            <w:r w:rsidRPr="00CF2E7C">
              <w:rPr>
                <w:rFonts w:ascii="Calibri" w:hAnsi="Calibri" w:cs="Calibri"/>
              </w:rPr>
              <w:t>No known evidence of enforcement</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13868425" w:rsidR="00DD292A" w:rsidRPr="00CF2E7C" w:rsidRDefault="00EC4D30" w:rsidP="00CF2E7C">
            <w:pPr>
              <w:rPr>
                <w:rFonts w:ascii="Calibri" w:hAnsi="Calibri" w:cs="Calibri"/>
              </w:rPr>
            </w:pPr>
            <w:r w:rsidRPr="00CF2E7C">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3FCF5E97" w:rsidR="00DD292A" w:rsidRPr="00CF2E7C" w:rsidRDefault="00EC4D30" w:rsidP="00CF2E7C">
            <w:pPr>
              <w:rPr>
                <w:rFonts w:ascii="Calibri" w:hAnsi="Calibri" w:cs="Calibri"/>
              </w:rPr>
            </w:pPr>
            <w:r w:rsidRPr="00CF2E7C">
              <w:rPr>
                <w:rFonts w:ascii="Calibri" w:hAnsi="Calibri" w:cs="Calibri"/>
              </w:rPr>
              <w:t>No known involvement in litigation</w:t>
            </w:r>
            <w:r>
              <w:rPr>
                <w:rFonts w:ascii="Calibri" w:hAnsi="Calibri" w:cs="Calibri"/>
              </w:rPr>
              <w:t xml:space="preserve"> </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Pr>
          <w:lang w:val="en-SG"/>
        </w:rPr>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3ACAD48E" w:rsidR="00410853" w:rsidRPr="00CF2E7C" w:rsidRDefault="00BA5F6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5E53C97" w:rsidR="00410853" w:rsidRPr="00CF2E7C" w:rsidRDefault="00BA5F6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4EBC71A7" w:rsidR="00410853" w:rsidRPr="00CF2E7C" w:rsidRDefault="00BA5F6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5B3CCAAA" w:rsidR="00F632FB" w:rsidRPr="00CF2E7C" w:rsidRDefault="0099731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5BB324D0" w:rsidR="00F632FB" w:rsidRPr="00CF2E7C" w:rsidRDefault="0099731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530DED9F" w:rsidR="00F632FB" w:rsidRPr="00CF2E7C" w:rsidRDefault="0099731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A1FBF8D" w:rsidR="00F632FB" w:rsidRPr="00CF2E7C" w:rsidRDefault="0099731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123B72E8" w:rsidR="008C4722" w:rsidRPr="00CF2E7C" w:rsidRDefault="00324FE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73607F47" w:rsidR="008C4722" w:rsidRPr="00CF2E7C" w:rsidRDefault="00324FE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202FE5F" w:rsidR="008C4722" w:rsidRPr="00CF2E7C" w:rsidRDefault="00324FE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77372E36" w:rsidR="008C4722" w:rsidRPr="00CF2E7C" w:rsidRDefault="00324FE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37E9239" w14:textId="77777777" w:rsidR="008C4722" w:rsidRDefault="005F393D" w:rsidP="00F75556">
            <w:pPr>
              <w:pStyle w:val="ListParagraph"/>
              <w:numPr>
                <w:ilvl w:val="0"/>
                <w:numId w:val="49"/>
              </w:numPr>
              <w:jc w:val="both"/>
              <w:textAlignment w:val="baseline"/>
              <w:rPr>
                <w:rFonts w:ascii="Calibri" w:eastAsia="Times New Roman" w:hAnsi="Calibri" w:cs="Calibri"/>
                <w:kern w:val="0"/>
                <w:lang w:eastAsia="en-GB"/>
                <w14:ligatures w14:val="none"/>
              </w:rPr>
            </w:pPr>
            <w:r w:rsidRPr="005F393D">
              <w:rPr>
                <w:rFonts w:ascii="Calibri" w:eastAsia="Times New Roman" w:hAnsi="Calibri" w:cs="Calibri"/>
                <w:kern w:val="0"/>
                <w:lang w:eastAsia="en-GB"/>
                <w14:ligatures w14:val="none"/>
              </w:rPr>
              <w:t>The</w:t>
            </w:r>
            <w:r>
              <w:rPr>
                <w:rFonts w:ascii="Calibri" w:eastAsia="Times New Roman" w:hAnsi="Calibri" w:cs="Calibri"/>
                <w:kern w:val="0"/>
                <w:lang w:eastAsia="en-GB"/>
                <w14:ligatures w14:val="none"/>
              </w:rPr>
              <w:t xml:space="preserve"> Tool is </w:t>
            </w:r>
            <w:r w:rsidRPr="005F393D">
              <w:rPr>
                <w:rFonts w:ascii="Calibri" w:eastAsia="Times New Roman" w:hAnsi="Calibri" w:cs="Calibri"/>
                <w:kern w:val="0"/>
                <w:lang w:eastAsia="en-GB"/>
                <w14:ligatures w14:val="none"/>
              </w:rPr>
              <w:t>designed to establish mandatory requirements for the disclosure and reporting of sustainability-related financial information, with a particular focus on climate and environmental risks (Article One</w:t>
            </w:r>
            <w:r>
              <w:rPr>
                <w:rFonts w:ascii="Calibri" w:eastAsia="Times New Roman" w:hAnsi="Calibri" w:cs="Calibri"/>
                <w:kern w:val="0"/>
                <w:lang w:eastAsia="en-GB"/>
                <w14:ligatures w14:val="none"/>
              </w:rPr>
              <w:t>)</w:t>
            </w:r>
            <w:r w:rsidRPr="005F393D">
              <w:rPr>
                <w:rFonts w:ascii="Calibri" w:eastAsia="Times New Roman" w:hAnsi="Calibri" w:cs="Calibri"/>
                <w:kern w:val="0"/>
                <w:lang w:eastAsia="en-GB"/>
                <w14:ligatures w14:val="none"/>
              </w:rPr>
              <w:t>. The scope explicitly covers all financial institutions regulated by the Central Bank (Article 3</w:t>
            </w:r>
            <w:r>
              <w:rPr>
                <w:rFonts w:ascii="Calibri" w:eastAsia="Times New Roman" w:hAnsi="Calibri" w:cs="Calibri"/>
                <w:kern w:val="0"/>
                <w:lang w:eastAsia="en-GB"/>
                <w14:ligatures w14:val="none"/>
              </w:rPr>
              <w:t>)</w:t>
            </w:r>
            <w:r w:rsidRPr="005F393D">
              <w:rPr>
                <w:rFonts w:ascii="Calibri" w:eastAsia="Times New Roman" w:hAnsi="Calibri" w:cs="Calibri"/>
                <w:kern w:val="0"/>
                <w:lang w:eastAsia="en-GB"/>
                <w14:ligatures w14:val="none"/>
              </w:rPr>
              <w:t>, and the phased implementation is tailored to the size and complexity of each institution (Article 4</w:t>
            </w:r>
            <w:r>
              <w:rPr>
                <w:rFonts w:ascii="Calibri" w:eastAsia="Times New Roman" w:hAnsi="Calibri" w:cs="Calibri"/>
                <w:kern w:val="0"/>
                <w:lang w:eastAsia="en-GB"/>
                <w14:ligatures w14:val="none"/>
              </w:rPr>
              <w:t>)</w:t>
            </w:r>
          </w:p>
          <w:p w14:paraId="39FC6AFA" w14:textId="412E5549" w:rsidR="005F393D" w:rsidRPr="00F75556" w:rsidRDefault="005F393D" w:rsidP="00F75556">
            <w:pPr>
              <w:pStyle w:val="ListParagraph"/>
              <w:numPr>
                <w:ilvl w:val="0"/>
                <w:numId w:val="49"/>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It</w:t>
            </w:r>
            <w:r w:rsidRPr="005F393D">
              <w:rPr>
                <w:rFonts w:ascii="Calibri" w:eastAsia="Times New Roman" w:hAnsi="Calibri" w:cs="Calibri"/>
                <w:kern w:val="0"/>
                <w:lang w:eastAsia="en-GB"/>
                <w14:ligatures w14:val="none"/>
              </w:rPr>
              <w:t xml:space="preserve"> require</w:t>
            </w:r>
            <w:r>
              <w:rPr>
                <w:rFonts w:ascii="Calibri" w:eastAsia="Times New Roman" w:hAnsi="Calibri" w:cs="Calibri"/>
                <w:kern w:val="0"/>
                <w:lang w:eastAsia="en-GB"/>
                <w14:ligatures w14:val="none"/>
              </w:rPr>
              <w:t>s</w:t>
            </w:r>
            <w:r w:rsidRPr="005F393D">
              <w:rPr>
                <w:rFonts w:ascii="Calibri" w:eastAsia="Times New Roman" w:hAnsi="Calibri" w:cs="Calibri"/>
                <w:kern w:val="0"/>
                <w:lang w:eastAsia="en-GB"/>
                <w14:ligatures w14:val="none"/>
              </w:rPr>
              <w:t xml:space="preserve"> financial institutions to align their governance, strategy, and risk management reporting and disclosures with the new standards (Article 5</w:t>
            </w:r>
            <w:r>
              <w:rPr>
                <w:rFonts w:ascii="Calibri" w:eastAsia="Times New Roman" w:hAnsi="Calibri" w:cs="Calibri"/>
                <w:kern w:val="0"/>
                <w:lang w:eastAsia="en-GB"/>
                <w14:ligatures w14:val="none"/>
              </w:rPr>
              <w:t>)</w:t>
            </w:r>
            <w:r w:rsidRPr="005F393D">
              <w:rPr>
                <w:rFonts w:ascii="Calibri" w:eastAsia="Times New Roman" w:hAnsi="Calibri" w:cs="Calibri"/>
                <w:kern w:val="0"/>
                <w:lang w:eastAsia="en-GB"/>
                <w14:ligatures w14:val="none"/>
              </w:rPr>
              <w:t>. Specifically, institutions must:</w:t>
            </w:r>
            <w:r>
              <w:rPr>
                <w:rFonts w:ascii="Calibri" w:eastAsia="Times New Roman" w:hAnsi="Calibri" w:cs="Calibri"/>
                <w:kern w:val="0"/>
                <w:lang w:eastAsia="en-GB"/>
                <w14:ligatures w14:val="none"/>
              </w:rPr>
              <w:t xml:space="preserve"> </w:t>
            </w:r>
            <w:r w:rsidRPr="00F75556">
              <w:rPr>
                <w:rFonts w:ascii="Calibri" w:eastAsia="Times New Roman" w:hAnsi="Calibri" w:cs="Calibri"/>
                <w:kern w:val="0"/>
                <w:lang w:eastAsia="en-GB"/>
                <w14:ligatures w14:val="none"/>
              </w:rPr>
              <w:t>Disclose governance frameworks for overseeing climate-related risks, including the formation of dedicated teams and the role of the board and senior management (Article 7(1)(c)</w:t>
            </w:r>
            <w:r>
              <w:rPr>
                <w:rFonts w:ascii="Calibri" w:eastAsia="Times New Roman" w:hAnsi="Calibri" w:cs="Calibri"/>
                <w:kern w:val="0"/>
                <w:lang w:eastAsia="en-GB"/>
                <w14:ligatures w14:val="none"/>
              </w:rPr>
              <w:t xml:space="preserve">; </w:t>
            </w:r>
            <w:r w:rsidRPr="005F393D">
              <w:rPr>
                <w:rFonts w:ascii="Calibri" w:eastAsia="Times New Roman" w:hAnsi="Calibri" w:cs="Calibri"/>
                <w:kern w:val="0"/>
                <w:lang w:eastAsia="en-GB"/>
                <w14:ligatures w14:val="none"/>
              </w:rPr>
              <w:t>Explain how climate-related risks and opportunities are integrated into overall business strategy (Article 7(1)(d)</w:t>
            </w:r>
            <w:r>
              <w:rPr>
                <w:rFonts w:ascii="Calibri" w:eastAsia="Times New Roman" w:hAnsi="Calibri" w:cs="Calibri"/>
                <w:kern w:val="0"/>
                <w:lang w:eastAsia="en-GB"/>
                <w14:ligatures w14:val="none"/>
              </w:rPr>
              <w:t>;and d</w:t>
            </w:r>
            <w:r w:rsidRPr="005F393D">
              <w:rPr>
                <w:rFonts w:ascii="Calibri" w:eastAsia="Times New Roman" w:hAnsi="Calibri" w:cs="Calibri"/>
                <w:kern w:val="0"/>
                <w:lang w:eastAsia="en-GB"/>
                <w14:ligatures w14:val="none"/>
              </w:rPr>
              <w:t>escribe the implementation of risk management systems that incorporate climate-related risks into traditional risk categories such as credit, market, operational, and liquidity risks (Article 7(1)(e)</w:t>
            </w:r>
            <w:r>
              <w:rPr>
                <w:rFonts w:ascii="Calibri" w:eastAsia="Times New Roman" w:hAnsi="Calibri" w:cs="Calibri"/>
                <w:kern w:val="0"/>
                <w:lang w:eastAsia="en-GB"/>
                <w14:ligatures w14:val="none"/>
              </w:rPr>
              <w:t xml:space="preserv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47045CC9" w:rsidR="008C4722" w:rsidRPr="00CF2E7C" w:rsidRDefault="005F39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7D2359">
              <w:rPr>
                <w:rFonts w:ascii="Calibri" w:eastAsia="Times New Roman" w:hAnsi="Calibri" w:cs="Calibri"/>
                <w:kern w:val="0"/>
                <w:lang w:eastAsia="en-GB"/>
                <w14:ligatures w14:val="none"/>
              </w:rPr>
              <w:t>h</w:t>
            </w:r>
            <w:r>
              <w:rPr>
                <w:rFonts w:ascii="Calibri" w:eastAsia="Times New Roman" w:hAnsi="Calibri" w:cs="Calibri"/>
                <w:kern w:val="0"/>
                <w:lang w:eastAsia="en-GB"/>
                <w14:ligatures w14:val="none"/>
              </w:rPr>
              <w:t>is</w:t>
            </w:r>
            <w:r w:rsidRPr="007D235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tool </w:t>
            </w:r>
            <w:r w:rsidRPr="007D2359">
              <w:rPr>
                <w:rFonts w:ascii="Calibri" w:eastAsia="Times New Roman" w:hAnsi="Calibri" w:cs="Calibri"/>
                <w:kern w:val="0"/>
                <w:lang w:eastAsia="en-GB"/>
                <w14:ligatures w14:val="none"/>
              </w:rPr>
              <w:t>explicitly acknowledge the influence and guidance of international standard-setting bodies, including the Basel Committee on Banking Supervision (BCBS)</w:t>
            </w:r>
            <w:r>
              <w:rPr>
                <w:rFonts w:ascii="Calibri" w:eastAsia="Times New Roman" w:hAnsi="Calibri" w:cs="Calibri"/>
                <w:kern w:val="0"/>
                <w:lang w:eastAsia="en-GB"/>
                <w14:ligatures w14:val="none"/>
              </w:rPr>
              <w:t xml:space="preserve">, however, </w:t>
            </w:r>
            <w:r w:rsidRPr="007D2359">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 xml:space="preserve">it </w:t>
            </w:r>
            <w:r w:rsidRPr="007D2359">
              <w:rPr>
                <w:rFonts w:ascii="Calibri" w:eastAsia="Times New Roman" w:hAnsi="Calibri" w:cs="Calibri"/>
                <w:kern w:val="0"/>
                <w:lang w:eastAsia="en-GB"/>
                <w14:ligatures w14:val="none"/>
              </w:rPr>
              <w:t xml:space="preserve"> do</w:t>
            </w:r>
            <w:r>
              <w:rPr>
                <w:rFonts w:ascii="Calibri" w:eastAsia="Times New Roman" w:hAnsi="Calibri" w:cs="Calibri"/>
                <w:kern w:val="0"/>
                <w:lang w:eastAsia="en-GB"/>
                <w14:ligatures w14:val="none"/>
              </w:rPr>
              <w:t>es</w:t>
            </w:r>
            <w:r w:rsidRPr="007D2359">
              <w:rPr>
                <w:rFonts w:ascii="Calibri" w:eastAsia="Times New Roman" w:hAnsi="Calibri" w:cs="Calibri"/>
                <w:kern w:val="0"/>
                <w:lang w:eastAsia="en-GB"/>
                <w14:ligatures w14:val="none"/>
              </w:rPr>
              <w:t xml:space="preserve"> not explicitly enumerate the three Basel pillars (Pillar 1: Minimum Capital Requirements, Pillar 2: Supervisory Review Process, Pillar 3: Market Discipline) in a section-by-section manner</w:t>
            </w:r>
            <w:r>
              <w:rPr>
                <w:rFonts w:ascii="Calibri" w:eastAsia="Times New Roman" w:hAnsi="Calibri" w:cs="Calibri"/>
                <w:kern w:val="0"/>
                <w:lang w:eastAsia="en-GB"/>
                <w14:ligatures w14:val="none"/>
              </w:rPr>
              <w:t xml:space="preserve"> therein. </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19BCB86E" w:rsidR="007B7DEE" w:rsidRPr="00CF2E7C" w:rsidRDefault="00A11E7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7D8863C" w:rsidR="00ED7E12" w:rsidRPr="00CF2E7C" w:rsidRDefault="00A11E7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78589ACE" w:rsidR="00ED7E12" w:rsidRPr="00CF2E7C" w:rsidRDefault="00A11E7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46FDC84C" w:rsidR="00ED7E12" w:rsidRPr="00CF2E7C" w:rsidRDefault="00A11E7F" w:rsidP="00CF2E7C">
            <w:pPr>
              <w:textAlignment w:val="baseline"/>
              <w:rPr>
                <w:rFonts w:ascii="Calibri" w:eastAsia="Times New Roman" w:hAnsi="Calibri" w:cs="Calibri"/>
                <w:kern w:val="0"/>
                <w:lang w:eastAsia="en-GB"/>
                <w14:ligatures w14:val="none"/>
              </w:rPr>
            </w:pPr>
            <w:r>
              <w:t xml:space="preserve">National Bank of Rwanda through its supervisory tools (Off &amp; Onsite supervision) shall ensure the compliance of financial institutions to the provisions of these guidelines. It expressly state that non-compliance with the provisions of these guidelines may lead to supervisory corrective actions. The National Bank of Rwanda further has mandate to oversee the implementation of the roadmap. </w:t>
            </w:r>
            <w:r w:rsidR="0079153E">
              <w:rPr>
                <w:rFonts w:ascii="Calibri" w:eastAsia="Times New Roman" w:hAnsi="Calibri" w:cs="Calibri"/>
                <w:kern w:val="0"/>
                <w:lang w:eastAsia="en-GB"/>
                <w14:ligatures w14:val="none"/>
              </w:rPr>
              <w:t xml:space="preserve">(refer to article 12, and 13).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2FE805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E17B9"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8FFDA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44359" w:rsidRPr="00CF2E7C">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6A91FF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E17B9"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31E3EB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E17B9"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2E581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E17B9"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595FF5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E17B9"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651202D6" w:rsidR="00C82860" w:rsidRPr="00CF2E7C" w:rsidRDefault="00F44359"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753F20A" w14:textId="77777777" w:rsidR="00C82860" w:rsidRDefault="0050188E" w:rsidP="0050188E">
            <w:pPr>
              <w:pStyle w:val="ListParagraph"/>
              <w:numPr>
                <w:ilvl w:val="0"/>
                <w:numId w:val="49"/>
              </w:numPr>
              <w:textAlignment w:val="baseline"/>
              <w:rPr>
                <w:rFonts w:ascii="Calibri" w:eastAsia="Times New Roman" w:hAnsi="Calibri" w:cs="Calibri"/>
                <w:kern w:val="0"/>
                <w:lang w:eastAsia="en-GB"/>
                <w14:ligatures w14:val="none"/>
              </w:rPr>
            </w:pPr>
            <w:r w:rsidRPr="00F75556">
              <w:rPr>
                <w:rFonts w:ascii="Calibri" w:eastAsia="Times New Roman" w:hAnsi="Calibri" w:cs="Calibri"/>
                <w:kern w:val="0"/>
                <w:lang w:eastAsia="en-GB"/>
                <w14:ligatures w14:val="none"/>
              </w:rPr>
              <w:t>Requires financial institutions to develop a suitable approach for disclosing climate-related and environmental financial information, aligning at a minimum with IFRS S1 and S2.</w:t>
            </w:r>
          </w:p>
          <w:p w14:paraId="05E1913C" w14:textId="77777777" w:rsidR="0050188E" w:rsidRDefault="0050188E" w:rsidP="0050188E">
            <w:pPr>
              <w:pStyle w:val="ListParagraph"/>
              <w:numPr>
                <w:ilvl w:val="0"/>
                <w:numId w:val="49"/>
              </w:numPr>
              <w:textAlignment w:val="baseline"/>
              <w:rPr>
                <w:rFonts w:ascii="Calibri" w:eastAsia="Times New Roman" w:hAnsi="Calibri" w:cs="Calibri"/>
                <w:kern w:val="0"/>
                <w:lang w:eastAsia="en-GB"/>
                <w14:ligatures w14:val="none"/>
              </w:rPr>
            </w:pPr>
            <w:r w:rsidRPr="0050188E">
              <w:rPr>
                <w:rFonts w:ascii="Calibri" w:eastAsia="Times New Roman" w:hAnsi="Calibri" w:cs="Calibri"/>
                <w:kern w:val="0"/>
                <w:lang w:eastAsia="en-GB"/>
                <w14:ligatures w14:val="none"/>
              </w:rPr>
              <w:t>Disclosures must include governance frameworks, strategic decision-making processes, risk management systems, and metrics and targets.</w:t>
            </w:r>
          </w:p>
          <w:p w14:paraId="01ABC9CB" w14:textId="77777777" w:rsidR="0050188E" w:rsidRDefault="00C304FF" w:rsidP="0050188E">
            <w:pPr>
              <w:pStyle w:val="ListParagraph"/>
              <w:numPr>
                <w:ilvl w:val="0"/>
                <w:numId w:val="49"/>
              </w:numPr>
              <w:textAlignment w:val="baseline"/>
              <w:rPr>
                <w:rFonts w:ascii="Calibri" w:eastAsia="Times New Roman" w:hAnsi="Calibri" w:cs="Calibri"/>
                <w:kern w:val="0"/>
                <w:lang w:eastAsia="en-GB"/>
                <w14:ligatures w14:val="none"/>
              </w:rPr>
            </w:pPr>
            <w:r w:rsidRPr="00C304FF">
              <w:rPr>
                <w:rFonts w:ascii="Calibri" w:eastAsia="Times New Roman" w:hAnsi="Calibri" w:cs="Calibri"/>
                <w:kern w:val="0"/>
                <w:lang w:eastAsia="en-GB"/>
                <w14:ligatures w14:val="none"/>
              </w:rPr>
              <w:t>Mandates disclosure of governance procedures and plans to oversee climate-related risks and opportunities, including the formation of dedicated teams and reporting to the board and senior management.</w:t>
            </w:r>
          </w:p>
          <w:p w14:paraId="4045077B" w14:textId="77777777" w:rsidR="00C304FF" w:rsidRDefault="00C304FF" w:rsidP="0050188E">
            <w:pPr>
              <w:pStyle w:val="ListParagraph"/>
              <w:numPr>
                <w:ilvl w:val="0"/>
                <w:numId w:val="49"/>
              </w:numPr>
              <w:textAlignment w:val="baseline"/>
              <w:rPr>
                <w:rFonts w:ascii="Calibri" w:eastAsia="Times New Roman" w:hAnsi="Calibri" w:cs="Calibri"/>
                <w:kern w:val="0"/>
                <w:lang w:eastAsia="en-GB"/>
                <w14:ligatures w14:val="none"/>
              </w:rPr>
            </w:pPr>
            <w:r w:rsidRPr="00C304FF">
              <w:rPr>
                <w:rFonts w:ascii="Calibri" w:eastAsia="Times New Roman" w:hAnsi="Calibri" w:cs="Calibri"/>
                <w:kern w:val="0"/>
                <w:lang w:eastAsia="en-GB"/>
                <w14:ligatures w14:val="none"/>
              </w:rPr>
              <w:t>Requires disclosure of how climate-related risks are integrated into business strategy and risk management systems.</w:t>
            </w:r>
          </w:p>
          <w:p w14:paraId="614FE2E1" w14:textId="2B176658" w:rsidR="00C304FF" w:rsidRDefault="00C304FF" w:rsidP="0050188E">
            <w:pPr>
              <w:pStyle w:val="ListParagraph"/>
              <w:numPr>
                <w:ilvl w:val="0"/>
                <w:numId w:val="49"/>
              </w:numPr>
              <w:textAlignment w:val="baseline"/>
              <w:rPr>
                <w:rFonts w:ascii="Calibri" w:eastAsia="Times New Roman" w:hAnsi="Calibri" w:cs="Calibri"/>
                <w:kern w:val="0"/>
                <w:lang w:eastAsia="en-GB"/>
                <w14:ligatures w14:val="none"/>
              </w:rPr>
            </w:pPr>
            <w:r w:rsidRPr="00C304FF">
              <w:rPr>
                <w:rFonts w:ascii="Calibri" w:eastAsia="Times New Roman" w:hAnsi="Calibri" w:cs="Calibri"/>
                <w:kern w:val="0"/>
                <w:lang w:eastAsia="en-GB"/>
                <w14:ligatures w14:val="none"/>
              </w:rPr>
              <w:lastRenderedPageBreak/>
              <w:t>The disclosure requirements are phased in according to the type and size of financial institution</w:t>
            </w:r>
            <w:r>
              <w:rPr>
                <w:rFonts w:ascii="Calibri" w:eastAsia="Times New Roman" w:hAnsi="Calibri" w:cs="Calibri"/>
                <w:kern w:val="0"/>
                <w:lang w:eastAsia="en-GB"/>
                <w14:ligatures w14:val="none"/>
              </w:rPr>
              <w:t xml:space="preserve">: </w:t>
            </w:r>
          </w:p>
          <w:p w14:paraId="191E320D" w14:textId="77777777" w:rsidR="00C304FF" w:rsidRDefault="00C304FF" w:rsidP="00C304FF">
            <w:pPr>
              <w:pStyle w:val="ListParagraph"/>
              <w:numPr>
                <w:ilvl w:val="0"/>
                <w:numId w:val="53"/>
              </w:numPr>
              <w:textAlignment w:val="baseline"/>
              <w:rPr>
                <w:rFonts w:ascii="Calibri" w:eastAsia="Times New Roman" w:hAnsi="Calibri" w:cs="Calibri"/>
                <w:kern w:val="0"/>
                <w:lang w:eastAsia="en-GB"/>
                <w14:ligatures w14:val="none"/>
              </w:rPr>
            </w:pPr>
            <w:r w:rsidRPr="00F75556">
              <w:rPr>
                <w:rFonts w:ascii="Calibri" w:eastAsia="Times New Roman" w:hAnsi="Calibri" w:cs="Calibri"/>
                <w:kern w:val="0"/>
                <w:lang w:eastAsia="en-GB"/>
                <w14:ligatures w14:val="none"/>
              </w:rPr>
              <w:t>Tier I: Banks, general and life insurance, public pension, UMWALIMU SACCO (earliest deadlines)</w:t>
            </w:r>
            <w:r>
              <w:rPr>
                <w:rFonts w:ascii="Calibri" w:eastAsia="Times New Roman" w:hAnsi="Calibri" w:cs="Calibri"/>
                <w:kern w:val="0"/>
                <w:lang w:eastAsia="en-GB"/>
                <w14:ligatures w14:val="none"/>
              </w:rPr>
              <w:t>;</w:t>
            </w:r>
          </w:p>
          <w:p w14:paraId="7D008829" w14:textId="77777777" w:rsidR="00C304FF" w:rsidRDefault="00C304FF" w:rsidP="00C304FF">
            <w:pPr>
              <w:pStyle w:val="ListParagraph"/>
              <w:numPr>
                <w:ilvl w:val="0"/>
                <w:numId w:val="53"/>
              </w:numPr>
              <w:textAlignment w:val="baseline"/>
              <w:rPr>
                <w:rFonts w:ascii="Calibri" w:eastAsia="Times New Roman" w:hAnsi="Calibri" w:cs="Calibri"/>
                <w:kern w:val="0"/>
                <w:lang w:eastAsia="en-GB"/>
                <w14:ligatures w14:val="none"/>
              </w:rPr>
            </w:pPr>
            <w:r w:rsidRPr="00F75556">
              <w:rPr>
                <w:rFonts w:ascii="Calibri" w:eastAsia="Times New Roman" w:hAnsi="Calibri" w:cs="Calibri"/>
                <w:kern w:val="0"/>
                <w:lang w:eastAsia="en-GB"/>
                <w14:ligatures w14:val="none"/>
              </w:rPr>
              <w:t>Tier II: Deposit-taking microfinance, captive insurers, micro insurers, private pension schemes</w:t>
            </w:r>
          </w:p>
          <w:p w14:paraId="3DD0339C" w14:textId="7D901C17" w:rsidR="00C304FF" w:rsidRDefault="00C304FF" w:rsidP="00C304FF">
            <w:pPr>
              <w:pStyle w:val="ListParagraph"/>
              <w:numPr>
                <w:ilvl w:val="0"/>
                <w:numId w:val="53"/>
              </w:numPr>
              <w:textAlignment w:val="baseline"/>
              <w:rPr>
                <w:rFonts w:ascii="Calibri" w:eastAsia="Times New Roman" w:hAnsi="Calibri" w:cs="Calibri"/>
                <w:kern w:val="0"/>
                <w:lang w:eastAsia="en-GB"/>
                <w14:ligatures w14:val="none"/>
              </w:rPr>
            </w:pPr>
            <w:r w:rsidRPr="00F75556">
              <w:rPr>
                <w:rFonts w:ascii="Calibri" w:eastAsia="Times New Roman" w:hAnsi="Calibri" w:cs="Calibri"/>
                <w:kern w:val="0"/>
                <w:lang w:eastAsia="en-GB"/>
                <w14:ligatures w14:val="none"/>
              </w:rPr>
              <w:t xml:space="preserve">Tier III: Non-deposit-taking financial service providers, MUGANGA SACCOs, </w:t>
            </w:r>
            <w:r w:rsidR="00192C80" w:rsidRPr="00192C80">
              <w:rPr>
                <w:rFonts w:ascii="Calibri" w:eastAsia="Times New Roman" w:hAnsi="Calibri" w:cs="Calibri"/>
                <w:kern w:val="0"/>
                <w:lang w:eastAsia="en-GB"/>
                <w14:ligatures w14:val="none"/>
              </w:rPr>
              <w:t>Mutual Insurers and Health Management Organizations</w:t>
            </w:r>
            <w:r w:rsidR="00192C80">
              <w:rPr>
                <w:rFonts w:ascii="Calibri" w:eastAsia="Times New Roman" w:hAnsi="Calibri" w:cs="Calibri"/>
                <w:kern w:val="0"/>
                <w:lang w:eastAsia="en-GB"/>
                <w14:ligatures w14:val="none"/>
              </w:rPr>
              <w:t xml:space="preserve">. </w:t>
            </w:r>
          </w:p>
          <w:p w14:paraId="4DEB14D8" w14:textId="490EC658" w:rsidR="00C304FF" w:rsidRPr="00F75556" w:rsidRDefault="00C304FF" w:rsidP="00F75556">
            <w:pPr>
              <w:pStyle w:val="ListParagraph"/>
              <w:numPr>
                <w:ilvl w:val="0"/>
                <w:numId w:val="53"/>
              </w:numPr>
              <w:textAlignment w:val="baseline"/>
              <w:rPr>
                <w:rFonts w:ascii="Calibri" w:eastAsia="Times New Roman" w:hAnsi="Calibri" w:cs="Calibri"/>
                <w:kern w:val="0"/>
                <w:lang w:eastAsia="en-GB"/>
                <w14:ligatures w14:val="none"/>
              </w:rPr>
            </w:pPr>
            <w:r w:rsidRPr="00F75556">
              <w:rPr>
                <w:rFonts w:ascii="Calibri" w:eastAsia="Times New Roman" w:hAnsi="Calibri" w:cs="Calibri"/>
                <w:kern w:val="0"/>
                <w:lang w:eastAsia="en-GB"/>
                <w14:ligatures w14:val="none"/>
              </w:rPr>
              <w:t>Tier IV: Umurenge SACCOs and non-Umurenge SACCOs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67358852" w:rsidR="00C82860" w:rsidRPr="00CF2E7C" w:rsidRDefault="009F4DCC"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13DF5261" w:rsidR="00C82860" w:rsidRPr="00CF2E7C" w:rsidRDefault="00D01AE7" w:rsidP="00F75556">
            <w:pPr>
              <w:jc w:val="both"/>
              <w:textAlignment w:val="baseline"/>
              <w:rPr>
                <w:rFonts w:ascii="Calibri" w:eastAsia="Times New Roman" w:hAnsi="Calibri" w:cs="Calibri"/>
                <w:kern w:val="0"/>
                <w:lang w:eastAsia="en-GB"/>
                <w14:ligatures w14:val="none"/>
              </w:rPr>
            </w:pPr>
            <w:r w:rsidRPr="00F75556">
              <w:rPr>
                <w:rFonts w:ascii="Calibri" w:eastAsia="Times New Roman" w:hAnsi="Calibri" w:cs="Calibri"/>
                <w:kern w:val="0"/>
                <w:lang w:eastAsia="en-GB"/>
                <w14:ligatures w14:val="none"/>
              </w:rPr>
              <w:t>A Financial Institution should integrate consideration of these risks throughout the entire credit life cycle, including client due diligence during onboarding and ongoing risk profile monitoring.</w:t>
            </w:r>
            <w:r>
              <w:rPr>
                <w:rFonts w:ascii="Calibri" w:eastAsia="Times New Roman" w:hAnsi="Calibri" w:cs="Calibri"/>
                <w:kern w:val="0"/>
                <w:lang w:eastAsia="en-GB"/>
                <w14:ligatures w14:val="none"/>
              </w:rPr>
              <w:t xml:space="preserve"> Article 10 of the 2023 guidelines. </w:t>
            </w:r>
            <w:r w:rsidR="001F1A94" w:rsidRPr="001F1A94">
              <w:rPr>
                <w:rFonts w:ascii="Calibri" w:eastAsia="Times New Roman" w:hAnsi="Calibri" w:cs="Calibri"/>
                <w:kern w:val="0"/>
                <w:lang w:eastAsia="en-GB"/>
                <w14:ligatures w14:val="none"/>
              </w:rPr>
              <w:t>Please note that the 2024 guidelines are modifications of the 2023 guidelines. Unless explicitly stated otherwise, the 2024 guidelines do not rescind any requirements set out in the 2023 guidelines. For this reason, I am also referring to the articles from 2023</w:t>
            </w:r>
            <w:r w:rsidR="001F1A94">
              <w:rPr>
                <w:rFonts w:ascii="Calibri" w:eastAsia="Times New Roman" w:hAnsi="Calibri" w:cs="Calibri"/>
                <w:kern w:val="0"/>
                <w:lang w:eastAsia="en-GB"/>
                <w14:ligatures w14:val="none"/>
              </w:rPr>
              <w:t xml:space="preserve"> since they collectively the same. </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0CD00BF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5C5EE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1A94" w:rsidRPr="00CF2E7C">
              <w:rPr>
                <w:rFonts w:ascii="Calibri" w:eastAsia="Times New Roman" w:hAnsi="Calibri" w:cs="Calibri"/>
                <w:kern w:val="0"/>
                <w:lang w:eastAsia="en-GB"/>
                <w14:ligatures w14:val="none"/>
              </w:rPr>
              <w:t xml:space="preserve"> 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1C92A2C2"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6013004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1A94" w:rsidRPr="00CF2E7C">
              <w:rPr>
                <w:rFonts w:ascii="Calibri" w:eastAsia="Times New Roman" w:hAnsi="Calibri" w:cs="Calibri"/>
                <w:kern w:val="0"/>
                <w:lang w:val="en-SG" w:eastAsia="en-GB"/>
                <w14:ligatures w14:val="none"/>
              </w:rPr>
              <w:t> </w:t>
            </w:r>
            <w:r w:rsidR="001F1A94" w:rsidRPr="00CF2E7C">
              <w:rPr>
                <w:rFonts w:ascii="Calibri" w:eastAsia="Times New Roman" w:hAnsi="Calibri" w:cs="Calibri"/>
                <w:kern w:val="0"/>
                <w:lang w:eastAsia="en-GB"/>
                <w14:ligatures w14:val="none"/>
              </w:rPr>
              <w:t xml:space="preserve"> 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D48F95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1A94" w:rsidRPr="00CF2E7C">
              <w:rPr>
                <w:rFonts w:ascii="Calibri" w:eastAsia="Times New Roman" w:hAnsi="Calibri" w:cs="Calibri"/>
                <w:kern w:val="0"/>
                <w:lang w:eastAsia="en-GB"/>
                <w14:ligatures w14:val="none"/>
              </w:rPr>
              <w:t xml:space="preserve">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43F6EC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1A94" w:rsidRPr="00CF2E7C">
              <w:rPr>
                <w:rFonts w:ascii="Calibri" w:eastAsia="Times New Roman" w:hAnsi="Calibri" w:cs="Calibri"/>
                <w:kern w:val="0"/>
                <w:lang w:eastAsia="en-GB"/>
                <w14:ligatures w14:val="none"/>
              </w:rPr>
              <w:t xml:space="preserve"> 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619A67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7ABEE66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1A94" w:rsidRPr="00CF2E7C">
              <w:rPr>
                <w:rFonts w:ascii="Calibri" w:eastAsia="Times New Roman" w:hAnsi="Calibri" w:cs="Calibri"/>
                <w:kern w:val="0"/>
                <w:lang w:eastAsia="en-GB"/>
                <w14:ligatures w14:val="none"/>
              </w:rPr>
              <w:t xml:space="preserve"> 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D6C1BBD" w:rsidR="00655FF7" w:rsidRPr="00CF2E7C" w:rsidRDefault="00953B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1720792" w:rsidR="003032A9" w:rsidRPr="00CF2E7C" w:rsidRDefault="00953B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708415CD" w:rsidR="003D5104" w:rsidRPr="00CF2E7C" w:rsidRDefault="000A25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75A29EA0" w:rsidR="003D5104" w:rsidRPr="00CF2E7C" w:rsidRDefault="000A25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6363B29F" w:rsidR="00BE1F9E" w:rsidRPr="00CF2E7C" w:rsidRDefault="000A25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32C6E323" w:rsidR="00BE1F9E" w:rsidRPr="00CF2E7C" w:rsidRDefault="000A25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6E5DDE02"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252B" w:rsidRPr="00CF2E7C">
              <w:rPr>
                <w:rFonts w:ascii="Calibri" w:eastAsia="Times New Roman" w:hAnsi="Calibri" w:cs="Calibri"/>
                <w:kern w:val="0"/>
                <w:lang w:eastAsia="en-GB"/>
                <w14:ligatures w14:val="none"/>
              </w:rPr>
              <w:t xml:space="preserve"> X</w:t>
            </w:r>
          </w:p>
        </w:tc>
      </w:tr>
      <w:tr w:rsidR="00BE1F9E" w:rsidRPr="009C4D10" w14:paraId="554F8E2D" w14:textId="77777777" w:rsidTr="00F75556">
        <w:trPr>
          <w:trHeight w:val="55"/>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45B497E" w14:textId="6285CD72" w:rsidR="00BA4081" w:rsidRDefault="00BA4081" w:rsidP="00BA408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tool </w:t>
            </w:r>
            <w:r w:rsidRPr="009B7894">
              <w:rPr>
                <w:rFonts w:ascii="Calibri" w:eastAsia="Times New Roman" w:hAnsi="Calibri" w:cs="Calibri"/>
                <w:kern w:val="0"/>
                <w:lang w:eastAsia="en-GB"/>
                <w14:ligatures w14:val="none"/>
              </w:rPr>
              <w:t>provide</w:t>
            </w:r>
            <w:r>
              <w:rPr>
                <w:rFonts w:ascii="Calibri" w:eastAsia="Times New Roman" w:hAnsi="Calibri" w:cs="Calibri"/>
                <w:kern w:val="0"/>
                <w:lang w:eastAsia="en-GB"/>
                <w14:ligatures w14:val="none"/>
              </w:rPr>
              <w:t>s</w:t>
            </w:r>
            <w:r w:rsidRPr="009B7894">
              <w:rPr>
                <w:rFonts w:ascii="Calibri" w:eastAsia="Times New Roman" w:hAnsi="Calibri" w:cs="Calibri"/>
                <w:kern w:val="0"/>
                <w:lang w:eastAsia="en-GB"/>
                <w14:ligatures w14:val="none"/>
              </w:rPr>
              <w:t xml:space="preserve"> a structured approach for financial institutions to select scenarios for stress-testing and scenario analysis. The relevant requirements and guidance are primarily found in Article 14 and Annex 4 of the </w:t>
            </w:r>
            <w:r>
              <w:rPr>
                <w:rFonts w:ascii="Calibri" w:eastAsia="Times New Roman" w:hAnsi="Calibri" w:cs="Calibri"/>
                <w:kern w:val="0"/>
                <w:lang w:eastAsia="en-GB"/>
                <w14:ligatures w14:val="none"/>
              </w:rPr>
              <w:t xml:space="preserve">tool (of 2023 guidelines). </w:t>
            </w:r>
          </w:p>
          <w:p w14:paraId="5D1F2F74" w14:textId="77777777" w:rsidR="00BA4081" w:rsidRDefault="00BA4081" w:rsidP="00BA408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It requires to: e</w:t>
            </w:r>
            <w:r w:rsidRPr="009B7894">
              <w:rPr>
                <w:rFonts w:ascii="Calibri" w:eastAsia="Times New Roman" w:hAnsi="Calibri" w:cs="Calibri"/>
                <w:kern w:val="0"/>
                <w:lang w:eastAsia="en-GB"/>
                <w14:ligatures w14:val="none"/>
              </w:rPr>
              <w:t>xplore the impacts of climate change and the transition to a low-carbon economy on the institution’s strategy and business model resilience</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Identify relevant climate-related and environmental financial risk factors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Measure vulnerability to these risks and estimate exposures and potential losses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Diagnose data and methodological limitations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Inform the adequacy of the institution’s risk management framework, including mitigation options.</w:t>
            </w:r>
          </w:p>
          <w:p w14:paraId="106C5653" w14:textId="77777777" w:rsidR="00BA4081" w:rsidRDefault="00BA4081" w:rsidP="00BA4081">
            <w:pPr>
              <w:jc w:val="both"/>
              <w:textAlignment w:val="baseline"/>
              <w:rPr>
                <w:rFonts w:ascii="Calibri" w:eastAsia="Times New Roman" w:hAnsi="Calibri" w:cs="Calibri"/>
                <w:kern w:val="0"/>
                <w:lang w:eastAsia="en-GB"/>
                <w14:ligatures w14:val="none"/>
              </w:rPr>
            </w:pPr>
            <w:r w:rsidRPr="009B7894">
              <w:rPr>
                <w:rFonts w:ascii="Calibri" w:eastAsia="Times New Roman" w:hAnsi="Calibri" w:cs="Calibri"/>
                <w:kern w:val="0"/>
                <w:lang w:eastAsia="en-GB"/>
                <w14:ligatures w14:val="none"/>
              </w:rPr>
              <w:t>Institutions are expected to apply scenario analysis and stress testing as a tool to validate risk identification and understand exposures to climate-related and environmental financial risks.</w:t>
            </w:r>
          </w:p>
          <w:p w14:paraId="5C18CF55" w14:textId="6EBB3D85" w:rsidR="00E12B00" w:rsidRPr="00BA4081" w:rsidRDefault="00BA4081" w:rsidP="00F75556">
            <w:pPr>
              <w:rPr>
                <w:lang w:eastAsia="en-GB"/>
              </w:rPr>
            </w:pPr>
            <w:r w:rsidRPr="009B7894">
              <w:rPr>
                <w:rFonts w:ascii="Calibri" w:eastAsia="Times New Roman" w:hAnsi="Calibri" w:cs="Calibri"/>
                <w:kern w:val="0"/>
                <w:lang w:eastAsia="en-GB"/>
                <w14:ligatures w14:val="none"/>
              </w:rPr>
              <w:t>When selecting scenarios, institutions must consider</w:t>
            </w:r>
            <w:r>
              <w:rPr>
                <w:rFonts w:ascii="Calibri" w:eastAsia="Times New Roman" w:hAnsi="Calibri" w:cs="Calibri"/>
                <w:kern w:val="0"/>
                <w:lang w:eastAsia="en-GB"/>
                <w14:ligatures w14:val="none"/>
              </w:rPr>
              <w:t>: t</w:t>
            </w:r>
            <w:r w:rsidRPr="009B7894">
              <w:rPr>
                <w:rFonts w:ascii="Calibri" w:eastAsia="Times New Roman" w:hAnsi="Calibri" w:cs="Calibri"/>
                <w:kern w:val="0"/>
                <w:lang w:eastAsia="en-GB"/>
                <w14:ligatures w14:val="none"/>
              </w:rPr>
              <w:t>he results of several transitional pathways and different channels, including both physical and transition risks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Short, medium, and long-term time periods associated with climate-related and environmental financial risks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Both historical data and forward-looking information</w:t>
            </w:r>
            <w:r>
              <w:rPr>
                <w:rFonts w:ascii="Calibri" w:eastAsia="Times New Roman" w:hAnsi="Calibri" w:cs="Calibri"/>
                <w:kern w:val="0"/>
                <w:lang w:eastAsia="en-GB"/>
                <w14:ligatures w14:val="none"/>
              </w:rPr>
              <w:t>; and t</w:t>
            </w:r>
            <w:r w:rsidRPr="009B7894">
              <w:rPr>
                <w:rFonts w:ascii="Calibri" w:eastAsia="Times New Roman" w:hAnsi="Calibri" w:cs="Calibri"/>
                <w:kern w:val="0"/>
                <w:lang w:eastAsia="en-GB"/>
                <w14:ligatures w14:val="none"/>
              </w:rPr>
              <w:t>he potential effects of various scenarios on income, assets, counterparties, liquidity, and capital positions</w:t>
            </w:r>
            <w:r>
              <w:rPr>
                <w:rFonts w:ascii="Calibri" w:eastAsia="Times New Roman" w:hAnsi="Calibri" w:cs="Calibri"/>
                <w:kern w:val="0"/>
                <w:lang w:eastAsia="en-GB"/>
                <w14:ligatures w14:val="none"/>
              </w:rPr>
              <w:t xml:space="preserve">. </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20F171B4" w:rsidR="00DC31BF" w:rsidRPr="00CF2E7C" w:rsidRDefault="00D038A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49B0F92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038A1" w:rsidRPr="00CF2E7C">
              <w:rPr>
                <w:rFonts w:ascii="Calibri" w:hAnsi="Calibri" w:cs="Calibri"/>
              </w:rPr>
              <w:t xml:space="preserve"> 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509B0A21" w:rsidR="0098226E" w:rsidRPr="00CF2E7C" w:rsidRDefault="00D038A1"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705352A" w:rsidR="00F10A6E" w:rsidRPr="00CF2E7C" w:rsidRDefault="00910E1B"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727F90CF" w:rsidR="00F10A6E" w:rsidRPr="00CF2E7C" w:rsidRDefault="005C1FD6" w:rsidP="00CF2E7C">
            <w:pPr>
              <w:textAlignment w:val="baseline"/>
              <w:rPr>
                <w:rFonts w:ascii="Calibri" w:eastAsia="Times New Roman" w:hAnsi="Calibri" w:cs="Calibri"/>
                <w:kern w:val="0"/>
                <w:lang w:eastAsia="en-GB"/>
                <w14:ligatures w14:val="none"/>
              </w:rPr>
            </w:pPr>
            <w:r w:rsidRPr="005C1FD6">
              <w:rPr>
                <w:rFonts w:ascii="Calibri" w:eastAsia="Times New Roman" w:hAnsi="Calibri" w:cs="Calibri"/>
                <w:kern w:val="0"/>
                <w:lang w:eastAsia="en-GB"/>
                <w14:ligatures w14:val="none"/>
              </w:rPr>
              <w:t>The policy tool requires financial institutions to consider a spectrum of time horizons</w:t>
            </w:r>
            <w:r>
              <w:rPr>
                <w:rFonts w:ascii="Calibri" w:eastAsia="Times New Roman" w:hAnsi="Calibri" w:cs="Calibri"/>
                <w:kern w:val="0"/>
                <w:lang w:eastAsia="en-GB"/>
                <w14:ligatures w14:val="none"/>
              </w:rPr>
              <w:t xml:space="preserve">: </w:t>
            </w:r>
            <w:r w:rsidRPr="005C1FD6">
              <w:rPr>
                <w:rFonts w:ascii="Calibri" w:eastAsia="Times New Roman" w:hAnsi="Calibri" w:cs="Calibri"/>
                <w:kern w:val="0"/>
                <w:lang w:eastAsia="en-GB"/>
                <w14:ligatures w14:val="none"/>
              </w:rPr>
              <w:t>short, medium, and long-term</w:t>
            </w:r>
            <w:r>
              <w:rPr>
                <w:rFonts w:ascii="Calibri" w:eastAsia="Times New Roman" w:hAnsi="Calibri" w:cs="Calibri"/>
                <w:kern w:val="0"/>
                <w:lang w:eastAsia="en-GB"/>
                <w14:ligatures w14:val="none"/>
              </w:rPr>
              <w:t xml:space="preserve"> </w:t>
            </w:r>
            <w:r w:rsidRPr="005C1FD6">
              <w:rPr>
                <w:rFonts w:ascii="Calibri" w:eastAsia="Times New Roman" w:hAnsi="Calibri" w:cs="Calibri"/>
                <w:kern w:val="0"/>
                <w:lang w:eastAsia="en-GB"/>
                <w14:ligatures w14:val="none"/>
              </w:rPr>
              <w:t>when conducting scenario analysis and stress testing for climate-related and environmental risks.</w:t>
            </w:r>
            <w:r>
              <w:rPr>
                <w:rFonts w:ascii="Calibri" w:eastAsia="Times New Roman" w:hAnsi="Calibri" w:cs="Calibri"/>
                <w:kern w:val="0"/>
                <w:lang w:eastAsia="en-GB"/>
                <w14:ligatures w14:val="none"/>
              </w:rPr>
              <w:t xml:space="preserve"> Article 14(3) of 2023 guidelines. </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6AA8469A" w:rsidR="00F26296" w:rsidRPr="00CF2E7C" w:rsidRDefault="004E484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545AED7A" w:rsidR="00F26296" w:rsidRPr="00CF2E7C" w:rsidRDefault="004E484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216C9C3F" w:rsidR="00F26296" w:rsidRPr="00CF2E7C" w:rsidRDefault="00BE41B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17877CB" w14:textId="1D07A68C" w:rsidR="00D428D4" w:rsidRDefault="00D428D4" w:rsidP="00D428D4">
            <w:pPr>
              <w:jc w:val="both"/>
              <w:textAlignment w:val="baseline"/>
              <w:rPr>
                <w:rFonts w:ascii="Calibri" w:eastAsia="Times New Roman" w:hAnsi="Calibri" w:cs="Calibri"/>
                <w:kern w:val="0"/>
                <w:lang w:eastAsia="en-GB"/>
                <w14:ligatures w14:val="none"/>
              </w:rPr>
            </w:pPr>
            <w:r w:rsidRPr="00D428D4">
              <w:rPr>
                <w:rFonts w:ascii="Calibri" w:eastAsia="Times New Roman" w:hAnsi="Calibri" w:cs="Calibri"/>
                <w:kern w:val="0"/>
                <w:lang w:eastAsia="en-GB"/>
                <w14:ligatures w14:val="none"/>
              </w:rPr>
              <w:t>Th</w:t>
            </w:r>
            <w:r>
              <w:rPr>
                <w:rFonts w:ascii="Calibri" w:eastAsia="Times New Roman" w:hAnsi="Calibri" w:cs="Calibri"/>
                <w:kern w:val="0"/>
                <w:lang w:eastAsia="en-GB"/>
                <w14:ligatures w14:val="none"/>
              </w:rPr>
              <w:t>is tool</w:t>
            </w:r>
            <w:r w:rsidRPr="00D428D4">
              <w:rPr>
                <w:rFonts w:ascii="Calibri" w:eastAsia="Times New Roman" w:hAnsi="Calibri" w:cs="Calibri"/>
                <w:kern w:val="0"/>
                <w:lang w:eastAsia="en-GB"/>
                <w14:ligatures w14:val="none"/>
              </w:rPr>
              <w:t>, build upon and enhance the requirements of the 2023 guidelines, collectively forming a comprehensive regulatory framework</w:t>
            </w:r>
            <w:r>
              <w:rPr>
                <w:rFonts w:ascii="Calibri" w:eastAsia="Times New Roman" w:hAnsi="Calibri" w:cs="Calibri"/>
                <w:kern w:val="0"/>
                <w:lang w:eastAsia="en-GB"/>
                <w14:ligatures w14:val="none"/>
              </w:rPr>
              <w:t xml:space="preserve"> </w:t>
            </w:r>
            <w:r w:rsidRPr="00D428D4">
              <w:rPr>
                <w:rFonts w:ascii="Calibri" w:eastAsia="Times New Roman" w:hAnsi="Calibri" w:cs="Calibri"/>
                <w:kern w:val="0"/>
                <w:lang w:eastAsia="en-GB"/>
                <w14:ligatures w14:val="none"/>
              </w:rPr>
              <w:t>set out explicit expectations for how financial institutions must utilise the results of stress-testing and scenario analysis in the context of climate-related and environmental financial risks.</w:t>
            </w:r>
          </w:p>
          <w:p w14:paraId="691C2FAA" w14:textId="043FA30B" w:rsidR="00D428D4" w:rsidRDefault="00D428D4" w:rsidP="00D428D4">
            <w:pPr>
              <w:jc w:val="both"/>
              <w:textAlignment w:val="baseline"/>
              <w:rPr>
                <w:rFonts w:ascii="Calibri" w:eastAsia="Times New Roman" w:hAnsi="Calibri" w:cs="Calibri"/>
                <w:kern w:val="0"/>
                <w:lang w:eastAsia="en-GB"/>
                <w14:ligatures w14:val="none"/>
              </w:rPr>
            </w:pPr>
            <w:r w:rsidRPr="0039452A">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tool</w:t>
            </w:r>
            <w:r w:rsidRPr="0039452A">
              <w:rPr>
                <w:rFonts w:ascii="Calibri" w:eastAsia="Times New Roman" w:hAnsi="Calibri" w:cs="Calibri"/>
                <w:kern w:val="0"/>
                <w:lang w:eastAsia="en-GB"/>
                <w14:ligatures w14:val="none"/>
              </w:rPr>
              <w:t xml:space="preserve"> set out clear expectations for how financial institutions should use the results of stress-testing and scenario analysis exercises. The relevant requirements and guidance are primarily </w:t>
            </w:r>
            <w:r w:rsidRPr="0039452A">
              <w:rPr>
                <w:rFonts w:ascii="Calibri" w:eastAsia="Times New Roman" w:hAnsi="Calibri" w:cs="Calibri"/>
                <w:kern w:val="0"/>
                <w:lang w:eastAsia="en-GB"/>
                <w14:ligatures w14:val="none"/>
              </w:rPr>
              <w:lastRenderedPageBreak/>
              <w:t>found in</w:t>
            </w:r>
            <w:r>
              <w:rPr>
                <w:rFonts w:ascii="Calibri" w:eastAsia="Times New Roman" w:hAnsi="Calibri" w:cs="Calibri"/>
                <w:kern w:val="0"/>
                <w:lang w:eastAsia="en-GB"/>
                <w14:ligatures w14:val="none"/>
              </w:rPr>
              <w:t xml:space="preserve"> </w:t>
            </w:r>
            <w:r w:rsidRPr="0039452A">
              <w:rPr>
                <w:rFonts w:ascii="Calibri" w:eastAsia="Times New Roman" w:hAnsi="Calibri" w:cs="Calibri"/>
                <w:kern w:val="0"/>
                <w:lang w:eastAsia="en-GB"/>
                <w14:ligatures w14:val="none"/>
              </w:rPr>
              <w:t>Article 14 (Application of scenario analysis and stress testing)</w:t>
            </w:r>
            <w:r>
              <w:rPr>
                <w:rFonts w:ascii="Calibri" w:eastAsia="Times New Roman" w:hAnsi="Calibri" w:cs="Calibri"/>
                <w:kern w:val="0"/>
                <w:lang w:eastAsia="en-GB"/>
                <w14:ligatures w14:val="none"/>
              </w:rPr>
              <w:t xml:space="preserve"> a</w:t>
            </w:r>
            <w:r w:rsidRPr="0039452A">
              <w:rPr>
                <w:rFonts w:ascii="Calibri" w:eastAsia="Times New Roman" w:hAnsi="Calibri" w:cs="Calibri"/>
                <w:kern w:val="0"/>
                <w:lang w:eastAsia="en-GB"/>
                <w14:ligatures w14:val="none"/>
              </w:rPr>
              <w:t>nd related sections of the guidelines</w:t>
            </w:r>
            <w:r>
              <w:rPr>
                <w:rFonts w:ascii="Calibri" w:eastAsia="Times New Roman" w:hAnsi="Calibri" w:cs="Calibri"/>
                <w:kern w:val="0"/>
                <w:lang w:eastAsia="en-GB"/>
                <w14:ligatures w14:val="none"/>
              </w:rPr>
              <w:t xml:space="preserve"> (2023 guidelines).</w:t>
            </w:r>
          </w:p>
          <w:p w14:paraId="795D6C4A" w14:textId="77777777" w:rsidR="00D428D4" w:rsidRDefault="00D428D4" w:rsidP="00D428D4">
            <w:pPr>
              <w:jc w:val="both"/>
              <w:textAlignment w:val="baseline"/>
              <w:rPr>
                <w:rFonts w:ascii="Calibri" w:eastAsia="Times New Roman" w:hAnsi="Calibri" w:cs="Calibri"/>
                <w:kern w:val="0"/>
                <w:lang w:eastAsia="en-GB"/>
                <w14:ligatures w14:val="none"/>
              </w:rPr>
            </w:pPr>
            <w:r w:rsidRPr="0039452A">
              <w:rPr>
                <w:rFonts w:ascii="Calibri" w:eastAsia="Times New Roman" w:hAnsi="Calibri" w:cs="Calibri"/>
                <w:kern w:val="0"/>
                <w:lang w:eastAsia="en-GB"/>
                <w14:ligatures w14:val="none"/>
              </w:rPr>
              <w:t>the results of scenario analysis are used to explore the impacts of climate change and the transition to a low-carbon economy on the institution’s strategy and the resiliency of its business model.</w:t>
            </w:r>
            <w:r>
              <w:rPr>
                <w:rFonts w:ascii="Calibri" w:eastAsia="Times New Roman" w:hAnsi="Calibri" w:cs="Calibri"/>
                <w:kern w:val="0"/>
                <w:lang w:eastAsia="en-GB"/>
                <w14:ligatures w14:val="none"/>
              </w:rPr>
              <w:t xml:space="preserve"> </w:t>
            </w:r>
          </w:p>
          <w:p w14:paraId="1010436E" w14:textId="77777777" w:rsidR="00D428D4" w:rsidRDefault="00D428D4" w:rsidP="00D428D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w:t>
            </w:r>
            <w:r w:rsidRPr="0039452A">
              <w:rPr>
                <w:rFonts w:ascii="Calibri" w:eastAsia="Times New Roman" w:hAnsi="Calibri" w:cs="Calibri"/>
                <w:kern w:val="0"/>
                <w:lang w:eastAsia="en-GB"/>
                <w14:ligatures w14:val="none"/>
              </w:rPr>
              <w:t>specifies that scenario analysis results are used to measure vulnerability to climate-related and environmental financial risks and to estimate exposures and potential losses.</w:t>
            </w:r>
          </w:p>
          <w:p w14:paraId="5AF77FD7" w14:textId="77777777" w:rsidR="00D428D4" w:rsidRDefault="00D428D4" w:rsidP="00D428D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39452A">
              <w:rPr>
                <w:rFonts w:ascii="Calibri" w:eastAsia="Times New Roman" w:hAnsi="Calibri" w:cs="Calibri"/>
                <w:kern w:val="0"/>
                <w:lang w:eastAsia="en-GB"/>
                <w14:ligatures w14:val="none"/>
              </w:rPr>
              <w:t>he results of scenario analysis and stress testing are also used to diagnose data and methodological limitations in climate-related and environmental financial risk management.</w:t>
            </w:r>
          </w:p>
          <w:p w14:paraId="02DA5710" w14:textId="56A095C8" w:rsidR="00BE41BE" w:rsidRPr="00D428D4" w:rsidRDefault="00D428D4" w:rsidP="00F75556">
            <w:pPr>
              <w:jc w:val="both"/>
              <w:rPr>
                <w:lang w:eastAsia="en-GB"/>
              </w:rPr>
            </w:pPr>
            <w:r>
              <w:rPr>
                <w:rFonts w:ascii="Calibri" w:eastAsia="Times New Roman" w:hAnsi="Calibri" w:cs="Calibri"/>
                <w:kern w:val="0"/>
                <w:lang w:eastAsia="en-GB"/>
                <w14:ligatures w14:val="none"/>
              </w:rPr>
              <w:t xml:space="preserve">It </w:t>
            </w:r>
            <w:r w:rsidRPr="0039452A">
              <w:rPr>
                <w:rFonts w:ascii="Calibri" w:eastAsia="Times New Roman" w:hAnsi="Calibri" w:cs="Calibri"/>
                <w:kern w:val="0"/>
                <w:lang w:eastAsia="en-GB"/>
                <w14:ligatures w14:val="none"/>
              </w:rPr>
              <w:t>states that scenario analysis results should inform the adequacy of the institution’s risk management framework, including risk mitigation options.</w:t>
            </w:r>
            <w:r>
              <w:t xml:space="preserve"> </w:t>
            </w:r>
            <w:r w:rsidRPr="0039452A">
              <w:rPr>
                <w:rFonts w:ascii="Calibri" w:eastAsia="Times New Roman" w:hAnsi="Calibri" w:cs="Calibri"/>
                <w:kern w:val="0"/>
                <w:lang w:eastAsia="en-GB"/>
                <w14:ligatures w14:val="none"/>
              </w:rPr>
              <w:t>The results are used to support decision-making at the board and senior management levels, as required by</w:t>
            </w:r>
            <w:r>
              <w:rPr>
                <w:rFonts w:ascii="Calibri" w:eastAsia="Times New Roman" w:hAnsi="Calibri" w:cs="Calibri"/>
                <w:kern w:val="0"/>
                <w:lang w:eastAsia="en-GB"/>
                <w14:ligatures w14:val="none"/>
              </w:rPr>
              <w:t xml:space="preserve"> </w:t>
            </w:r>
            <w:r w:rsidRPr="0039452A">
              <w:rPr>
                <w:rFonts w:ascii="Calibri" w:eastAsia="Times New Roman" w:hAnsi="Calibri" w:cs="Calibri"/>
                <w:kern w:val="0"/>
                <w:lang w:eastAsia="en-GB"/>
                <w14:ligatures w14:val="none"/>
              </w:rPr>
              <w:t>Article 20(2)</w:t>
            </w:r>
            <w:r>
              <w:rPr>
                <w:rFonts w:ascii="Calibri" w:eastAsia="Times New Roman" w:hAnsi="Calibri" w:cs="Calibri"/>
                <w:kern w:val="0"/>
                <w:lang w:eastAsia="en-GB"/>
                <w14:ligatures w14:val="none"/>
              </w:rPr>
              <w:t xml:space="preserve"> of 2023 guidelines. </w:t>
            </w:r>
            <w:r w:rsidRPr="0039452A">
              <w:rPr>
                <w:rFonts w:ascii="Calibri" w:eastAsia="Times New Roman" w:hAnsi="Calibri" w:cs="Calibri"/>
                <w:kern w:val="0"/>
                <w:lang w:eastAsia="en-GB"/>
                <w14:ligatures w14:val="none"/>
              </w:rPr>
              <w:t>The guidelines emphasise that scenario analysis is a dynamic and evolving practice</w:t>
            </w:r>
            <w:r>
              <w:rPr>
                <w:rFonts w:ascii="Calibri" w:eastAsia="Times New Roman" w:hAnsi="Calibri" w:cs="Calibri"/>
                <w:kern w:val="0"/>
                <w:lang w:eastAsia="en-GB"/>
                <w14:ligatures w14:val="none"/>
              </w:rPr>
              <w:t xml:space="preserve">. </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3A4D53C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65BD6" w:rsidRPr="00CF2E7C">
              <w:rPr>
                <w:rFonts w:ascii="Calibri" w:eastAsia="Times New Roman" w:hAnsi="Calibri" w:cs="Calibri"/>
                <w:kern w:val="0"/>
                <w:lang w:val="en-S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2CD514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65BD6" w:rsidRPr="00CF2E7C">
              <w:rPr>
                <w:rFonts w:ascii="Calibri" w:eastAsia="Times New Roman" w:hAnsi="Calibri" w:cs="Calibri"/>
                <w:kern w:val="0"/>
                <w:lang w:val="en-S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lastRenderedPageBreak/>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C6D0D61" w:rsidR="00F26296" w:rsidRPr="00CF2E7C" w:rsidRDefault="00D0051E"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14D72A6D" w:rsidR="00F26296" w:rsidRPr="00CF2E7C" w:rsidRDefault="00D0051E" w:rsidP="00F75556">
            <w:pPr>
              <w:jc w:val="both"/>
              <w:textAlignment w:val="baseline"/>
              <w:rPr>
                <w:rFonts w:ascii="Calibri" w:eastAsia="Times New Roman" w:hAnsi="Calibri" w:cs="Calibri"/>
                <w:kern w:val="0"/>
                <w:lang w:eastAsia="en-GB"/>
                <w14:ligatures w14:val="none"/>
              </w:rPr>
            </w:pPr>
            <w:r w:rsidRPr="00D0051E">
              <w:rPr>
                <w:rFonts w:ascii="Calibri" w:eastAsia="Times New Roman" w:hAnsi="Calibri" w:cs="Calibri"/>
                <w:kern w:val="0"/>
                <w:lang w:eastAsia="en-GB"/>
                <w14:ligatures w14:val="none"/>
              </w:rPr>
              <w:t xml:space="preserve">Article 13(5) </w:t>
            </w:r>
            <w:r>
              <w:rPr>
                <w:rFonts w:ascii="Calibri" w:eastAsia="Times New Roman" w:hAnsi="Calibri" w:cs="Calibri"/>
                <w:kern w:val="0"/>
                <w:lang w:eastAsia="en-GB"/>
                <w14:ligatures w14:val="none"/>
              </w:rPr>
              <w:t xml:space="preserve">of 2023 guidelines </w:t>
            </w:r>
            <w:r w:rsidRPr="00D0051E">
              <w:rPr>
                <w:rFonts w:ascii="Calibri" w:eastAsia="Times New Roman" w:hAnsi="Calibri" w:cs="Calibri"/>
                <w:kern w:val="0"/>
                <w:lang w:eastAsia="en-GB"/>
                <w14:ligatures w14:val="none"/>
              </w:rPr>
              <w:t>state</w:t>
            </w:r>
            <w:r>
              <w:rPr>
                <w:rFonts w:ascii="Calibri" w:eastAsia="Times New Roman" w:hAnsi="Calibri" w:cs="Calibri"/>
                <w:kern w:val="0"/>
                <w:lang w:eastAsia="en-GB"/>
                <w14:ligatures w14:val="none"/>
              </w:rPr>
              <w:t xml:space="preserve"> a</w:t>
            </w:r>
            <w:r w:rsidRPr="00D0051E">
              <w:rPr>
                <w:rFonts w:ascii="Calibri" w:eastAsia="Times New Roman" w:hAnsi="Calibri" w:cs="Calibri"/>
                <w:kern w:val="0"/>
                <w:lang w:eastAsia="en-GB"/>
                <w14:ligatures w14:val="none"/>
              </w:rPr>
              <w:t xml:space="preserve"> financial institution shall consider and record any material impact on capital and liquidity as a result of climate-related and environmental financial risks.</w:t>
            </w:r>
            <w:r>
              <w:rPr>
                <w:rFonts w:ascii="Calibri" w:eastAsia="Times New Roman" w:hAnsi="Calibri" w:cs="Calibri"/>
                <w:kern w:val="0"/>
                <w:lang w:eastAsia="en-GB"/>
                <w14:ligatures w14:val="none"/>
              </w:rPr>
              <w:t xml:space="preserve"> </w:t>
            </w:r>
            <w:r w:rsidRPr="00D0051E">
              <w:rPr>
                <w:rFonts w:ascii="Calibri" w:eastAsia="Times New Roman" w:hAnsi="Calibri" w:cs="Calibri"/>
                <w:kern w:val="0"/>
                <w:lang w:eastAsia="en-GB"/>
                <w14:ligatures w14:val="none"/>
              </w:rPr>
              <w:t>This provision establishes a direct requirement for financial institutions to incorporate climate-related risks into their capital adequacy assessments.</w:t>
            </w:r>
            <w:r>
              <w:t xml:space="preserve"> </w:t>
            </w:r>
            <w:r w:rsidRPr="00D0051E">
              <w:rPr>
                <w:rFonts w:ascii="Calibri" w:eastAsia="Times New Roman" w:hAnsi="Calibri" w:cs="Calibri"/>
                <w:kern w:val="0"/>
                <w:lang w:eastAsia="en-GB"/>
                <w14:ligatures w14:val="none"/>
              </w:rPr>
              <w:t>The Central Bank acknowledges that climate-related and environmental financial risks will probably be incorporated into financial institutions' internal capital and liquidity adequacy assessments iteratively and progressively, as the methodologies and data continue to mature over time and analytical gaps are addressed.</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FEE2E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93B6D" w:rsidRPr="00CF2E7C">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13742A9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93B6D" w:rsidRPr="00CF2E7C">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3F2F9444" w:rsidR="00F26296" w:rsidRPr="00CF2E7C" w:rsidRDefault="00C93B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don’t specify, but rather </w:t>
            </w:r>
            <w:r w:rsidRPr="00C93B6D">
              <w:rPr>
                <w:rFonts w:ascii="Calibri" w:eastAsia="Times New Roman" w:hAnsi="Calibri" w:cs="Calibri"/>
                <w:kern w:val="0"/>
                <w:lang w:eastAsia="en-GB"/>
                <w14:ligatures w14:val="none"/>
              </w:rPr>
              <w:t>focus is on integrating climate-related risks into the overall risk management and capital adequacy framework, rather than on sector-specific capital incentives or disincentives.</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4E893247" w:rsidR="00B114FD" w:rsidRPr="00CF2E7C" w:rsidRDefault="00A9422E" w:rsidP="00CF2E7C">
            <w:pPr>
              <w:textAlignment w:val="baseline"/>
              <w:rPr>
                <w:rFonts w:ascii="Calibri" w:eastAsia="Times New Roman" w:hAnsi="Calibri" w:cs="Calibri"/>
                <w:kern w:val="0"/>
                <w:lang w:eastAsia="en-GB"/>
                <w14:ligatures w14:val="none"/>
              </w:rPr>
            </w:pPr>
            <w:r w:rsidRPr="00A9422E">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6F5B443C" w:rsidR="00B114FD" w:rsidRPr="00CF2E7C" w:rsidRDefault="0041255F" w:rsidP="00CF2E7C">
            <w:pPr>
              <w:textAlignment w:val="baseline"/>
              <w:rPr>
                <w:rFonts w:ascii="Calibri" w:eastAsia="Times New Roman" w:hAnsi="Calibri" w:cs="Calibri"/>
                <w:kern w:val="0"/>
                <w:lang w:eastAsia="en-GB"/>
                <w14:ligatures w14:val="none"/>
              </w:rPr>
            </w:pPr>
            <w:r w:rsidRPr="0041255F">
              <w:rPr>
                <w:rFonts w:ascii="Calibri" w:eastAsia="Times New Roman" w:hAnsi="Calibri" w:cs="Calibri"/>
                <w:kern w:val="0"/>
                <w:lang w:eastAsia="en-GB"/>
                <w14:ligatures w14:val="none"/>
              </w:rPr>
              <w:t>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3D42F84" w14:textId="534D63EF" w:rsidR="00B114FD" w:rsidRDefault="0041255F" w:rsidP="0041255F">
            <w:pPr>
              <w:pStyle w:val="ListParagraph"/>
              <w:numPr>
                <w:ilvl w:val="0"/>
                <w:numId w:val="49"/>
              </w:numPr>
              <w:jc w:val="both"/>
              <w:textAlignment w:val="baseline"/>
              <w:rPr>
                <w:rFonts w:ascii="Calibri" w:eastAsia="Times New Roman" w:hAnsi="Calibri" w:cs="Calibri"/>
                <w:kern w:val="0"/>
                <w:lang w:eastAsia="en-GB"/>
                <w14:ligatures w14:val="none"/>
              </w:rPr>
            </w:pPr>
            <w:r w:rsidRPr="00F75556">
              <w:rPr>
                <w:rFonts w:ascii="Calibri" w:eastAsia="Times New Roman" w:hAnsi="Calibri" w:cs="Calibri"/>
                <w:kern w:val="0"/>
                <w:lang w:eastAsia="en-GB"/>
                <w14:ligatures w14:val="none"/>
              </w:rPr>
              <w:t>The guidelines explicitly state that a financial institution must evaluate how climate-related and environmental financial risks can affect net cash outflows, such as increased credit line drawdowns or accelerated deposit withdrawals or policy cancellations, as well as the value of assets in liquidity buffers. If these impacts are significant and relevant, a financial institution should include them in the calibration of liquidity buffers and integrate them into liquidity risk management frameworks.</w:t>
            </w:r>
            <w:r>
              <w:rPr>
                <w:rFonts w:ascii="Calibri" w:eastAsia="Times New Roman" w:hAnsi="Calibri" w:cs="Calibri"/>
                <w:kern w:val="0"/>
                <w:lang w:eastAsia="en-GB"/>
                <w14:ligatures w14:val="none"/>
              </w:rPr>
              <w:t xml:space="preserve"> Article 10 of 2023 guidelines. </w:t>
            </w:r>
          </w:p>
          <w:p w14:paraId="6105BA01" w14:textId="77777777" w:rsidR="0041255F" w:rsidRDefault="00F735C9" w:rsidP="0041255F">
            <w:pPr>
              <w:pStyle w:val="ListParagraph"/>
              <w:numPr>
                <w:ilvl w:val="0"/>
                <w:numId w:val="49"/>
              </w:numPr>
              <w:jc w:val="both"/>
              <w:textAlignment w:val="baseline"/>
              <w:rPr>
                <w:rFonts w:ascii="Calibri" w:eastAsia="Times New Roman" w:hAnsi="Calibri" w:cs="Calibri"/>
                <w:kern w:val="0"/>
                <w:lang w:eastAsia="en-GB"/>
                <w14:ligatures w14:val="none"/>
              </w:rPr>
            </w:pPr>
            <w:r w:rsidRPr="00F735C9">
              <w:rPr>
                <w:rFonts w:ascii="Calibri" w:eastAsia="Times New Roman" w:hAnsi="Calibri" w:cs="Calibri"/>
                <w:kern w:val="0"/>
                <w:lang w:eastAsia="en-GB"/>
                <w14:ligatures w14:val="none"/>
              </w:rPr>
              <w:t>Climate-related and environmental financial risks must be integrated into existing risk categories, including liquidity risk, within the risk management framework</w:t>
            </w:r>
            <w:r>
              <w:rPr>
                <w:rFonts w:ascii="Calibri" w:eastAsia="Times New Roman" w:hAnsi="Calibri" w:cs="Calibri"/>
                <w:kern w:val="0"/>
                <w:lang w:eastAsia="en-GB"/>
                <w14:ligatures w14:val="none"/>
              </w:rPr>
              <w:t xml:space="preserve">. </w:t>
            </w:r>
          </w:p>
          <w:p w14:paraId="08EE0F6A" w14:textId="74DB06C5" w:rsidR="00F735C9" w:rsidRPr="00F75556" w:rsidRDefault="00F735C9" w:rsidP="00F75556">
            <w:pPr>
              <w:pStyle w:val="ListParagraph"/>
              <w:numPr>
                <w:ilvl w:val="0"/>
                <w:numId w:val="49"/>
              </w:numPr>
              <w:jc w:val="both"/>
              <w:textAlignment w:val="baseline"/>
              <w:rPr>
                <w:rFonts w:ascii="Calibri" w:eastAsia="Times New Roman" w:hAnsi="Calibri" w:cs="Calibri"/>
                <w:kern w:val="0"/>
                <w:lang w:eastAsia="en-GB"/>
                <w14:ligatures w14:val="none"/>
              </w:rPr>
            </w:pPr>
            <w:r w:rsidRPr="00F735C9">
              <w:rPr>
                <w:rFonts w:ascii="Calibri" w:eastAsia="Times New Roman" w:hAnsi="Calibri" w:cs="Calibri"/>
                <w:kern w:val="0"/>
                <w:lang w:eastAsia="en-GB"/>
                <w14:ligatures w14:val="none"/>
              </w:rPr>
              <w:t>Financial institutions must consider and record any material impact on capital and liquidity as a result of climate-related and environmental financial risks. The Central Bank acknowledges that methodologies and data will mature over time, and expects institutions to:</w:t>
            </w:r>
            <w:r>
              <w:rPr>
                <w:rFonts w:ascii="Calibri" w:eastAsia="Times New Roman" w:hAnsi="Calibri" w:cs="Calibri"/>
                <w:kern w:val="0"/>
                <w:lang w:eastAsia="en-GB"/>
                <w14:ligatures w14:val="none"/>
              </w:rPr>
              <w:t xml:space="preserve"> </w:t>
            </w:r>
            <w:r w:rsidRPr="00F75556">
              <w:rPr>
                <w:rFonts w:ascii="Calibri" w:eastAsia="Times New Roman" w:hAnsi="Calibri" w:cs="Calibri"/>
                <w:kern w:val="0"/>
                <w:lang w:eastAsia="en-GB"/>
                <w14:ligatures w14:val="none"/>
              </w:rPr>
              <w:t>Start building risk analysis capabilities</w:t>
            </w:r>
            <w:r>
              <w:rPr>
                <w:rFonts w:ascii="Calibri" w:eastAsia="Times New Roman" w:hAnsi="Calibri" w:cs="Calibri"/>
                <w:kern w:val="0"/>
                <w:lang w:eastAsia="en-GB"/>
                <w14:ligatures w14:val="none"/>
              </w:rPr>
              <w:t xml:space="preserve">; </w:t>
            </w:r>
            <w:r w:rsidRPr="00F75556">
              <w:rPr>
                <w:rFonts w:ascii="Calibri" w:eastAsia="Times New Roman" w:hAnsi="Calibri" w:cs="Calibri"/>
                <w:kern w:val="0"/>
                <w:lang w:eastAsia="en-GB"/>
                <w14:ligatures w14:val="none"/>
              </w:rPr>
              <w:t>Identify relevant climate-related risk drivers that may materially impair financial condition</w:t>
            </w:r>
            <w:r>
              <w:rPr>
                <w:rFonts w:ascii="Calibri" w:eastAsia="Times New Roman" w:hAnsi="Calibri" w:cs="Calibri"/>
                <w:kern w:val="0"/>
                <w:lang w:eastAsia="en-GB"/>
                <w14:ligatures w14:val="none"/>
              </w:rPr>
              <w:t xml:space="preserve"> and </w:t>
            </w:r>
            <w:r w:rsidRPr="00F75556">
              <w:rPr>
                <w:rFonts w:ascii="Calibri" w:eastAsia="Times New Roman" w:hAnsi="Calibri" w:cs="Calibri"/>
                <w:kern w:val="0"/>
                <w:lang w:eastAsia="en-GB"/>
                <w14:ligatures w14:val="none"/>
              </w:rPr>
              <w:t>Develop key risk indicators and metrics to quantify exposures</w:t>
            </w:r>
            <w:r>
              <w:rPr>
                <w:rFonts w:ascii="Calibri" w:eastAsia="Times New Roman" w:hAnsi="Calibri" w:cs="Calibri"/>
                <w:kern w:val="0"/>
                <w:lang w:eastAsia="en-GB"/>
                <w14:ligatures w14:val="none"/>
              </w:rPr>
              <w:t xml:space="preserve">. </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1A5FFE0" w14:textId="77777777" w:rsidR="00B114FD" w:rsidRDefault="00543BC4" w:rsidP="00CD76A5">
            <w:pPr>
              <w:pStyle w:val="ListParagraph"/>
              <w:numPr>
                <w:ilvl w:val="0"/>
                <w:numId w:val="49"/>
              </w:numPr>
              <w:jc w:val="both"/>
              <w:textAlignment w:val="baseline"/>
              <w:rPr>
                <w:rFonts w:ascii="Calibri" w:eastAsia="Times New Roman" w:hAnsi="Calibri" w:cs="Calibri"/>
                <w:kern w:val="0"/>
                <w:lang w:eastAsia="en-GB"/>
                <w14:ligatures w14:val="none"/>
              </w:rPr>
            </w:pPr>
            <w:r w:rsidRPr="00543BC4">
              <w:rPr>
                <w:rFonts w:ascii="Calibri" w:eastAsia="Times New Roman" w:hAnsi="Calibri" w:cs="Calibri"/>
                <w:kern w:val="0"/>
                <w:lang w:eastAsia="en-GB"/>
                <w14:ligatures w14:val="none"/>
              </w:rPr>
              <w:t>Financial institutions must evaluate how climate-related and environmental financial risks can affect net cash outflows and the value of assets in liquidity buffers. If these impacts are significant and relevant, institutions are required to include them in the calibration of liquidity buffers and integrate them into liquidity risk management frameworks.</w:t>
            </w:r>
          </w:p>
          <w:p w14:paraId="531E7861" w14:textId="77777777" w:rsidR="00CD76A5" w:rsidRDefault="00CD76A5" w:rsidP="00CD76A5">
            <w:pPr>
              <w:pStyle w:val="ListParagraph"/>
              <w:numPr>
                <w:ilvl w:val="0"/>
                <w:numId w:val="49"/>
              </w:numPr>
              <w:jc w:val="both"/>
              <w:textAlignment w:val="baseline"/>
              <w:rPr>
                <w:rFonts w:ascii="Calibri" w:eastAsia="Times New Roman" w:hAnsi="Calibri" w:cs="Calibri"/>
                <w:kern w:val="0"/>
                <w:lang w:eastAsia="en-GB"/>
                <w14:ligatures w14:val="none"/>
              </w:rPr>
            </w:pPr>
            <w:r w:rsidRPr="00CD76A5">
              <w:rPr>
                <w:rFonts w:ascii="Calibri" w:eastAsia="Times New Roman" w:hAnsi="Calibri" w:cs="Calibri"/>
                <w:kern w:val="0"/>
                <w:lang w:eastAsia="en-GB"/>
                <w14:ligatures w14:val="none"/>
              </w:rPr>
              <w:lastRenderedPageBreak/>
              <w:t>Financial institutions are required to perform scenario analysis and stress testing to explore the impacts of climate change</w:t>
            </w:r>
            <w:r>
              <w:rPr>
                <w:rFonts w:ascii="Calibri" w:eastAsia="Times New Roman" w:hAnsi="Calibri" w:cs="Calibri"/>
                <w:kern w:val="0"/>
                <w:lang w:eastAsia="en-GB"/>
                <w14:ligatures w14:val="none"/>
              </w:rPr>
              <w:t xml:space="preserve"> </w:t>
            </w:r>
            <w:r w:rsidRPr="00CD76A5">
              <w:rPr>
                <w:rFonts w:ascii="Calibri" w:eastAsia="Times New Roman" w:hAnsi="Calibri" w:cs="Calibri"/>
                <w:kern w:val="0"/>
                <w:lang w:eastAsia="en-GB"/>
                <w14:ligatures w14:val="none"/>
              </w:rPr>
              <w:t>including on liquidity positions. This process is intended to measure vulnerability to climate-related and environmental financial risks, estimate exposures and potential losses, and inform the adequacy of the institution’s risk management framework, including risk mitigation options.</w:t>
            </w:r>
          </w:p>
          <w:p w14:paraId="7BF79C85" w14:textId="601FA85D" w:rsidR="00CD76A5" w:rsidRPr="00F75556" w:rsidRDefault="00CD76A5" w:rsidP="00F75556">
            <w:pPr>
              <w:pStyle w:val="ListParagraph"/>
              <w:numPr>
                <w:ilvl w:val="0"/>
                <w:numId w:val="49"/>
              </w:numPr>
              <w:jc w:val="both"/>
              <w:textAlignment w:val="baseline"/>
              <w:rPr>
                <w:rFonts w:ascii="Calibri" w:eastAsia="Times New Roman" w:hAnsi="Calibri" w:cs="Calibri"/>
                <w:kern w:val="0"/>
                <w:lang w:eastAsia="en-GB"/>
                <w14:ligatures w14:val="none"/>
              </w:rPr>
            </w:pPr>
            <w:r w:rsidRPr="00CD76A5">
              <w:rPr>
                <w:rFonts w:ascii="Calibri" w:eastAsia="Times New Roman" w:hAnsi="Calibri" w:cs="Calibri"/>
                <w:kern w:val="0"/>
                <w:lang w:eastAsia="en-GB"/>
                <w14:ligatures w14:val="none"/>
              </w:rPr>
              <w:t>These requirements are set out in Articles 10, 13, and 14, as well as Annex 3 of the 2023 Guidelines</w:t>
            </w:r>
            <w:r>
              <w:rPr>
                <w:rFonts w:ascii="Calibri" w:eastAsia="Times New Roman" w:hAnsi="Calibri" w:cs="Calibri"/>
                <w:kern w:val="0"/>
                <w:lang w:eastAsia="en-GB"/>
                <w14:ligatures w14:val="none"/>
              </w:rPr>
              <w:t xml:space="preserve">. </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9A0E7C8" w14:textId="3F77B1AB" w:rsidR="00F33330" w:rsidRDefault="00F33330" w:rsidP="00F33330">
            <w:pPr>
              <w:pStyle w:val="ListParagraph"/>
              <w:numPr>
                <w:ilvl w:val="0"/>
                <w:numId w:val="49"/>
              </w:numPr>
              <w:jc w:val="both"/>
              <w:textAlignment w:val="baseline"/>
              <w:rPr>
                <w:rFonts w:eastAsia="Times New Roman" w:cstheme="minorHAnsi"/>
                <w:kern w:val="0"/>
                <w:lang w:eastAsia="en-GB"/>
                <w14:ligatures w14:val="none"/>
              </w:rPr>
            </w:pPr>
            <w:r w:rsidRPr="00F75556">
              <w:rPr>
                <w:rFonts w:eastAsia="Times New Roman" w:cstheme="minorHAnsi"/>
                <w:kern w:val="0"/>
                <w:lang w:eastAsia="en-GB"/>
                <w14:ligatures w14:val="none"/>
              </w:rPr>
              <w:t>A notable aspect of the Rwandan prudential policy framework for climate-related and environmental financial risks is its phased and proportionate approach to implementation.</w:t>
            </w:r>
            <w:r>
              <w:t xml:space="preserve"> T</w:t>
            </w:r>
            <w:r w:rsidRPr="00F33330">
              <w:rPr>
                <w:rFonts w:eastAsia="Times New Roman" w:cstheme="minorHAnsi"/>
                <w:kern w:val="0"/>
                <w:lang w:eastAsia="en-GB"/>
                <w14:ligatures w14:val="none"/>
              </w:rPr>
              <w:t>he guidelines issued by the National Bank of Rwanda</w:t>
            </w:r>
            <w:r>
              <w:rPr>
                <w:rFonts w:eastAsia="Times New Roman" w:cstheme="minorHAnsi"/>
                <w:kern w:val="0"/>
                <w:lang w:eastAsia="en-GB"/>
                <w14:ligatures w14:val="none"/>
              </w:rPr>
              <w:t xml:space="preserve"> </w:t>
            </w:r>
            <w:r w:rsidRPr="00F33330">
              <w:rPr>
                <w:rFonts w:eastAsia="Times New Roman" w:cstheme="minorHAnsi"/>
                <w:kern w:val="0"/>
                <w:lang w:eastAsia="en-GB"/>
                <w14:ligatures w14:val="none"/>
              </w:rPr>
              <w:t>explicitly recognise the varying capacities and complexities of different types of financial institutions</w:t>
            </w:r>
            <w:r>
              <w:rPr>
                <w:rFonts w:eastAsia="Times New Roman" w:cstheme="minorHAnsi"/>
                <w:kern w:val="0"/>
                <w:lang w:eastAsia="en-GB"/>
                <w14:ligatures w14:val="none"/>
              </w:rPr>
              <w:t>. T</w:t>
            </w:r>
            <w:r w:rsidRPr="00F33330">
              <w:rPr>
                <w:rFonts w:eastAsia="Times New Roman" w:cstheme="minorHAnsi"/>
                <w:kern w:val="0"/>
                <w:lang w:eastAsia="en-GB"/>
                <w14:ligatures w14:val="none"/>
              </w:rPr>
              <w:t>he requirements are introduced in phases, with distinct timelines for Tier I, II, III, and IV institutions, allowing for a gradual build-up of capacity and compliance</w:t>
            </w:r>
            <w:r>
              <w:rPr>
                <w:rFonts w:eastAsia="Times New Roman" w:cstheme="minorHAnsi"/>
                <w:kern w:val="0"/>
                <w:lang w:eastAsia="en-GB"/>
                <w14:ligatures w14:val="none"/>
              </w:rPr>
              <w:t xml:space="preserve">. </w:t>
            </w:r>
          </w:p>
          <w:p w14:paraId="7F3698A4" w14:textId="77777777" w:rsidR="00702413" w:rsidRDefault="00F33330" w:rsidP="00F33330">
            <w:pPr>
              <w:pStyle w:val="ListParagraph"/>
              <w:numPr>
                <w:ilvl w:val="0"/>
                <w:numId w:val="49"/>
              </w:numPr>
              <w:jc w:val="both"/>
              <w:textAlignment w:val="baseline"/>
              <w:rPr>
                <w:rFonts w:eastAsia="Times New Roman" w:cstheme="minorHAnsi"/>
                <w:kern w:val="0"/>
                <w:lang w:eastAsia="en-GB"/>
                <w14:ligatures w14:val="none"/>
              </w:rPr>
            </w:pPr>
            <w:r w:rsidRPr="00F75556">
              <w:rPr>
                <w:rFonts w:eastAsia="Times New Roman" w:cstheme="minorHAnsi"/>
                <w:kern w:val="0"/>
                <w:lang w:eastAsia="en-GB"/>
                <w14:ligatures w14:val="none"/>
              </w:rPr>
              <w:t xml:space="preserve"> </w:t>
            </w:r>
            <w:r w:rsidRPr="00F33330">
              <w:rPr>
                <w:rFonts w:eastAsia="Times New Roman" w:cstheme="minorHAnsi"/>
                <w:kern w:val="0"/>
                <w:lang w:eastAsia="en-GB"/>
                <w14:ligatures w14:val="none"/>
              </w:rPr>
              <w:t>The policy tool is closely aligned with international standards, particularly the IFRS Sustainability Disclosure Standards (IFRS S1 and S2) developed by the International Sustainability Standards Board (ISSB). The guidelines not only require compliance with these standards but also anticipate future updates and amendments, ensuring that the Rwandan framework remains current and internationally credible. The NBR has committed to updating its guidelines in line with the ISSB Adoption Roadmap and any new or amended standards, reflecting a forward-looking and adaptive regulatory stance</w:t>
            </w:r>
            <w:r>
              <w:rPr>
                <w:rFonts w:eastAsia="Times New Roman" w:cstheme="minorHAnsi"/>
                <w:kern w:val="0"/>
                <w:lang w:eastAsia="en-GB"/>
                <w14:ligatures w14:val="none"/>
              </w:rPr>
              <w:t>.</w:t>
            </w:r>
          </w:p>
          <w:p w14:paraId="2FE5DF4C" w14:textId="08040EAE" w:rsidR="00F33330" w:rsidRPr="00F75556" w:rsidRDefault="00F33330" w:rsidP="00F75556">
            <w:pPr>
              <w:pStyle w:val="ListParagraph"/>
              <w:numPr>
                <w:ilvl w:val="0"/>
                <w:numId w:val="49"/>
              </w:numPr>
              <w:jc w:val="both"/>
              <w:textAlignment w:val="baseline"/>
              <w:rPr>
                <w:rFonts w:eastAsia="Times New Roman" w:cstheme="minorHAnsi"/>
                <w:kern w:val="0"/>
                <w:lang w:eastAsia="en-GB"/>
                <w14:ligatures w14:val="none"/>
              </w:rPr>
            </w:pPr>
            <w:r w:rsidRPr="00F33330">
              <w:rPr>
                <w:rFonts w:eastAsia="Times New Roman" w:cstheme="minorHAnsi"/>
                <w:kern w:val="0"/>
                <w:lang w:eastAsia="en-GB"/>
                <w14:ligatures w14:val="none"/>
              </w:rPr>
              <w:t>External auditors are tasked with reviewing the implementation of the guidelines and reporting any challenges to the Central Bank. There is also provision for independent assurance of sustainability disclosures, enhancing the credibility and reliability of reported information</w:t>
            </w:r>
            <w:r>
              <w:rPr>
                <w:rFonts w:eastAsia="Times New Roman" w:cstheme="minorHAnsi"/>
                <w:kern w:val="0"/>
                <w:lang w:eastAsia="en-GB"/>
                <w14:ligatures w14:val="none"/>
              </w:rPr>
              <w:t xml:space="preserve">.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514DB225" w:rsidR="00702413" w:rsidRPr="009C4D10" w:rsidRDefault="00824CD2" w:rsidP="00F75556">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Though there is no  known evidence, t</w:t>
            </w:r>
            <w:r w:rsidR="00A036F3" w:rsidRPr="00A036F3">
              <w:rPr>
                <w:rFonts w:eastAsia="Times New Roman" w:cstheme="minorHAnsi"/>
                <w:kern w:val="0"/>
                <w:lang w:eastAsia="en-GB"/>
                <w14:ligatures w14:val="none"/>
              </w:rPr>
              <w:t>he key barriers to implementing the prudential policy tool for climate-related financial risk management in Rwanda include limited capacity and resources, data challenges, evolving methodologies, complex materiality assessments, the need for integration into existing frameworks, governance and organisational change, technical demands of scenario analysis, compliance burdens, alignment with broader objectives, and the challenge of sustaining continuous improvement. The phased and supportive approach adopted by the NBR is designed to address many of these barriers, but significant effort and adaptation will be required from financial institutions as the framework matures.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590DA67A" w:rsidR="00FE0EA5" w:rsidRPr="009C4D10" w:rsidRDefault="00FE0EA5" w:rsidP="00CF2E7C">
            <w:pPr>
              <w:rPr>
                <w:rFonts w:cstheme="minorHAnsi"/>
              </w:rPr>
            </w:pPr>
            <w:r w:rsidRPr="009C4D10">
              <w:rPr>
                <w:rFonts w:cstheme="minorHAnsi"/>
                <w:lang w:val="en-SG"/>
              </w:rPr>
              <w:t> </w:t>
            </w:r>
            <w:r w:rsidRPr="009C4D10">
              <w:rPr>
                <w:rFonts w:cstheme="minorHAnsi"/>
              </w:rPr>
              <w:t> </w:t>
            </w:r>
            <w:r w:rsidR="0082059C">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699F08EC" w:rsidR="00FE0EA5" w:rsidRPr="009C4D10" w:rsidRDefault="00FE0EA5" w:rsidP="00CF2E7C">
            <w:pPr>
              <w:rPr>
                <w:rFonts w:cstheme="minorHAnsi"/>
              </w:rPr>
            </w:pPr>
            <w:r w:rsidRPr="009C4D10">
              <w:rPr>
                <w:rFonts w:cstheme="minorHAnsi"/>
                <w:lang w:val="en-SG"/>
              </w:rPr>
              <w:t> </w:t>
            </w:r>
            <w:r w:rsidRPr="009C4D10">
              <w:rPr>
                <w:rFonts w:cstheme="minorHAnsi"/>
              </w:rPr>
              <w:t> </w:t>
            </w:r>
            <w:r w:rsidR="0082059C" w:rsidDel="00396490">
              <w:rPr>
                <w:rFonts w:cstheme="minorHAnsi"/>
              </w:rPr>
              <w:t xml:space="preserve">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45C90B0A" w:rsidR="00FE0EA5" w:rsidRPr="009C4D10" w:rsidRDefault="00FE0EA5" w:rsidP="00CF2E7C">
            <w:pPr>
              <w:rPr>
                <w:rFonts w:cstheme="minorHAnsi"/>
              </w:rPr>
            </w:pPr>
            <w:r w:rsidRPr="009C4D10">
              <w:rPr>
                <w:rFonts w:cstheme="minorHAnsi"/>
                <w:lang w:val="en-SG"/>
              </w:rPr>
              <w:t> </w:t>
            </w:r>
            <w:r w:rsidRPr="009C4D10">
              <w:rPr>
                <w:rFonts w:cstheme="minorHAnsi"/>
              </w:rPr>
              <w:t> </w:t>
            </w:r>
            <w:r w:rsidR="0082059C" w:rsidRPr="009C4D10">
              <w:rPr>
                <w:rFonts w:cstheme="minorHAnsi"/>
              </w:rPr>
              <w:t> </w:t>
            </w:r>
            <w:r w:rsidR="0082059C">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53082C1" w:rsidR="00FE0EA5" w:rsidRPr="009C4D10" w:rsidRDefault="00FE0EA5" w:rsidP="00CF2E7C">
            <w:pPr>
              <w:rPr>
                <w:rFonts w:cstheme="minorHAnsi"/>
              </w:rPr>
            </w:pPr>
            <w:r w:rsidRPr="009C4D10">
              <w:rPr>
                <w:rFonts w:cstheme="minorHAnsi"/>
                <w:lang w:val="en-SG"/>
              </w:rPr>
              <w:t> </w:t>
            </w:r>
            <w:r w:rsidRPr="009C4D10">
              <w:rPr>
                <w:rFonts w:cstheme="minorHAnsi"/>
              </w:rPr>
              <w:t> </w:t>
            </w:r>
            <w:r w:rsidR="0082059C">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82B2F57" w:rsidR="00FE0EA5" w:rsidRPr="009C4D10" w:rsidRDefault="00FE0EA5" w:rsidP="00CF2E7C">
            <w:pPr>
              <w:rPr>
                <w:rFonts w:cstheme="minorHAnsi"/>
              </w:rPr>
            </w:pPr>
            <w:r w:rsidRPr="009C4D10">
              <w:rPr>
                <w:rFonts w:cstheme="minorHAnsi"/>
                <w:lang w:val="en-SG"/>
              </w:rPr>
              <w:t> </w:t>
            </w:r>
            <w:r w:rsidRPr="009C4D10">
              <w:rPr>
                <w:rFonts w:cstheme="minorHAnsi"/>
              </w:rPr>
              <w:t> </w:t>
            </w:r>
            <w:r w:rsidR="0082059C">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1ACBB67C" w:rsidR="00FE0EA5" w:rsidRPr="009C4D10" w:rsidRDefault="00FE0EA5" w:rsidP="00CF2E7C">
            <w:pPr>
              <w:rPr>
                <w:rFonts w:cstheme="minorHAnsi"/>
              </w:rPr>
            </w:pPr>
            <w:r w:rsidRPr="009C4D10">
              <w:rPr>
                <w:rFonts w:cstheme="minorHAnsi"/>
                <w:lang w:val="en-SG"/>
              </w:rPr>
              <w:t> </w:t>
            </w:r>
            <w:r w:rsidRPr="009C4D10">
              <w:rPr>
                <w:rFonts w:cstheme="minorHAnsi"/>
              </w:rPr>
              <w:t> </w:t>
            </w:r>
            <w:r w:rsidR="0082059C">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0319793B" w:rsidR="00FE0EA5" w:rsidRPr="009C4D10" w:rsidRDefault="00FE0EA5" w:rsidP="00CF2E7C">
            <w:pPr>
              <w:rPr>
                <w:rFonts w:cstheme="minorHAnsi"/>
              </w:rPr>
            </w:pPr>
            <w:r w:rsidRPr="009C4D10">
              <w:rPr>
                <w:rFonts w:cstheme="minorHAnsi"/>
              </w:rPr>
              <w:t>  </w:t>
            </w:r>
            <w:r w:rsidR="007C7BC8" w:rsidRPr="009C4D10">
              <w:rPr>
                <w:rFonts w:cstheme="minorHAnsi"/>
              </w:rPr>
              <w:t> </w:t>
            </w:r>
            <w:r w:rsidR="007C7BC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3FD8AB6F" w:rsidR="00FE0EA5" w:rsidRPr="009C4D10" w:rsidRDefault="00FE0EA5" w:rsidP="00CF2E7C">
            <w:pPr>
              <w:rPr>
                <w:rFonts w:cstheme="minorHAnsi"/>
              </w:rPr>
            </w:pPr>
            <w:r w:rsidRPr="009C4D10">
              <w:rPr>
                <w:rFonts w:cstheme="minorHAnsi"/>
                <w:lang w:val="en-SG"/>
              </w:rPr>
              <w:t> </w:t>
            </w:r>
            <w:r w:rsidRPr="009C4D10">
              <w:rPr>
                <w:rFonts w:cstheme="minorHAnsi"/>
              </w:rPr>
              <w:t> </w:t>
            </w:r>
            <w:r w:rsidR="0082059C" w:rsidRPr="009C4D10">
              <w:rPr>
                <w:rFonts w:cstheme="minorHAnsi"/>
              </w:rPr>
              <w:t> </w:t>
            </w:r>
            <w:r w:rsidR="0082059C">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4E01E229" w14:textId="77777777" w:rsidR="00C01AF9" w:rsidRDefault="000E1686" w:rsidP="000E1686">
            <w:pPr>
              <w:pStyle w:val="ListParagraph"/>
              <w:numPr>
                <w:ilvl w:val="0"/>
                <w:numId w:val="54"/>
              </w:numPr>
              <w:rPr>
                <w:rFonts w:cstheme="minorHAnsi"/>
              </w:rPr>
            </w:pPr>
            <w:r>
              <w:rPr>
                <w:rFonts w:cstheme="minorHAnsi"/>
              </w:rPr>
              <w:t xml:space="preserve">IFRS 1: </w:t>
            </w:r>
            <w:hyperlink r:id="rId22" w:history="1">
              <w:r w:rsidRPr="00483A6E">
                <w:rPr>
                  <w:rStyle w:val="Hyperlink"/>
                  <w:rFonts w:cstheme="minorHAnsi"/>
                </w:rPr>
                <w:t>https://web.archive.org/save/https://www.ifrs.org/content/dam/ifrs/publications/pdf-standards-issb/english/2023/issued/part-a/issb-2023-a-ifrs-s1-general-requirements-for-disclosure-of-sustainability-related-financial-information.pdf?bypass=on</w:t>
              </w:r>
            </w:hyperlink>
            <w:r>
              <w:rPr>
                <w:rFonts w:cstheme="minorHAnsi"/>
              </w:rPr>
              <w:t xml:space="preserve"> </w:t>
            </w:r>
          </w:p>
          <w:p w14:paraId="7478C0BE" w14:textId="6536AF48" w:rsidR="000E1686" w:rsidRPr="000E1686" w:rsidRDefault="000E1686" w:rsidP="00F75556">
            <w:pPr>
              <w:pStyle w:val="ListParagraph"/>
              <w:numPr>
                <w:ilvl w:val="0"/>
                <w:numId w:val="54"/>
              </w:numPr>
              <w:rPr>
                <w:rFonts w:cstheme="minorHAnsi"/>
              </w:rPr>
            </w:pPr>
            <w:r>
              <w:rPr>
                <w:rFonts w:cstheme="minorHAnsi"/>
              </w:rPr>
              <w:t xml:space="preserve">IFRS 2: </w:t>
            </w:r>
            <w:hyperlink r:id="rId23" w:history="1">
              <w:r w:rsidRPr="00483A6E">
                <w:rPr>
                  <w:rStyle w:val="Hyperlink"/>
                  <w:rFonts w:cstheme="minorHAnsi"/>
                </w:rPr>
                <w:t>https://web.archive.org/save/https://www.ifrs.org/content/dam/ifrs/publications/pdf-standards-issb/english/2023/issued/part-a/issb-2023-a-ifrs-s2-climate-related-disclosures.pdf?bypass=on</w:t>
              </w:r>
            </w:hyperlink>
            <w:r>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0B7CB29B" w:rsidR="002F0752" w:rsidRPr="00CF2E7C" w:rsidRDefault="00F82F2D" w:rsidP="00CF2E7C">
            <w:pPr>
              <w:rPr>
                <w:rFonts w:ascii="Calibri" w:hAnsi="Calibri" w:cs="Calibri"/>
              </w:rPr>
            </w:pPr>
            <w:r w:rsidRPr="00CF2E7C">
              <w:rPr>
                <w:rFonts w:ascii="Calibri" w:hAnsi="Calibri" w:cs="Calibri"/>
              </w:rPr>
              <w:t>X</w:t>
            </w: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8F72F9" w14:textId="77777777" w:rsidR="009B7C53" w:rsidRDefault="009B7C53" w:rsidP="00874E39">
      <w:r>
        <w:separator/>
      </w:r>
    </w:p>
  </w:endnote>
  <w:endnote w:type="continuationSeparator" w:id="0">
    <w:p w14:paraId="5CFFB6D7" w14:textId="77777777" w:rsidR="009B7C53" w:rsidRDefault="009B7C53" w:rsidP="00874E39">
      <w:r>
        <w:continuationSeparator/>
      </w:r>
    </w:p>
  </w:endnote>
  <w:endnote w:type="continuationNotice" w:id="1">
    <w:p w14:paraId="43EC6EF4" w14:textId="77777777" w:rsidR="009B7C53" w:rsidRDefault="009B7C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FDC6EB" w14:textId="77777777" w:rsidR="009B7C53" w:rsidRDefault="009B7C53" w:rsidP="00874E39">
      <w:r>
        <w:separator/>
      </w:r>
    </w:p>
  </w:footnote>
  <w:footnote w:type="continuationSeparator" w:id="0">
    <w:p w14:paraId="3C8AB4C1" w14:textId="77777777" w:rsidR="009B7C53" w:rsidRDefault="009B7C53" w:rsidP="00874E39">
      <w:r>
        <w:continuationSeparator/>
      </w:r>
    </w:p>
  </w:footnote>
  <w:footnote w:type="continuationNotice" w:id="1">
    <w:p w14:paraId="652B6C8E" w14:textId="77777777" w:rsidR="009B7C53" w:rsidRDefault="009B7C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630" w:hanging="360"/>
      </w:pPr>
    </w:lvl>
    <w:lvl w:ilvl="1" w:tplc="8028F7AA">
      <w:start w:val="1"/>
      <w:numFmt w:val="lowerLetter"/>
      <w:lvlText w:val="%2."/>
      <w:lvlJc w:val="left"/>
      <w:pPr>
        <w:ind w:left="1350" w:hanging="360"/>
      </w:pPr>
    </w:lvl>
    <w:lvl w:ilvl="2" w:tplc="E10E78AC">
      <w:start w:val="1"/>
      <w:numFmt w:val="lowerRoman"/>
      <w:lvlText w:val="%3."/>
      <w:lvlJc w:val="right"/>
      <w:pPr>
        <w:ind w:left="2070" w:hanging="180"/>
      </w:pPr>
    </w:lvl>
    <w:lvl w:ilvl="3" w:tplc="CB6C810C">
      <w:start w:val="1"/>
      <w:numFmt w:val="decimal"/>
      <w:lvlText w:val="%4."/>
      <w:lvlJc w:val="left"/>
      <w:pPr>
        <w:ind w:left="2790" w:hanging="360"/>
      </w:pPr>
    </w:lvl>
    <w:lvl w:ilvl="4" w:tplc="40964A14">
      <w:start w:val="1"/>
      <w:numFmt w:val="lowerLetter"/>
      <w:lvlText w:val="%5."/>
      <w:lvlJc w:val="left"/>
      <w:pPr>
        <w:ind w:left="3510" w:hanging="360"/>
      </w:pPr>
    </w:lvl>
    <w:lvl w:ilvl="5" w:tplc="7942477E">
      <w:start w:val="1"/>
      <w:numFmt w:val="lowerRoman"/>
      <w:lvlText w:val="%6."/>
      <w:lvlJc w:val="right"/>
      <w:pPr>
        <w:ind w:left="4230" w:hanging="180"/>
      </w:pPr>
    </w:lvl>
    <w:lvl w:ilvl="6" w:tplc="12A0F3DE">
      <w:start w:val="1"/>
      <w:numFmt w:val="decimal"/>
      <w:lvlText w:val="%7."/>
      <w:lvlJc w:val="left"/>
      <w:pPr>
        <w:ind w:left="4950" w:hanging="360"/>
      </w:pPr>
    </w:lvl>
    <w:lvl w:ilvl="7" w:tplc="4A8407C6">
      <w:start w:val="1"/>
      <w:numFmt w:val="lowerLetter"/>
      <w:lvlText w:val="%8."/>
      <w:lvlJc w:val="left"/>
      <w:pPr>
        <w:ind w:left="5670" w:hanging="360"/>
      </w:pPr>
    </w:lvl>
    <w:lvl w:ilvl="8" w:tplc="B5922674">
      <w:start w:val="1"/>
      <w:numFmt w:val="lowerRoman"/>
      <w:lvlText w:val="%9."/>
      <w:lvlJc w:val="right"/>
      <w:pPr>
        <w:ind w:left="6390" w:hanging="180"/>
      </w:pPr>
    </w:lvl>
  </w:abstractNum>
  <w:abstractNum w:abstractNumId="1" w15:restartNumberingAfterBreak="0">
    <w:nsid w:val="03CD0584"/>
    <w:multiLevelType w:val="hybridMultilevel"/>
    <w:tmpl w:val="E31E9A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015CF7"/>
    <w:multiLevelType w:val="hybridMultilevel"/>
    <w:tmpl w:val="26341E9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2138B2"/>
    <w:multiLevelType w:val="hybridMultilevel"/>
    <w:tmpl w:val="D6E4A9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1357C58"/>
    <w:multiLevelType w:val="hybridMultilevel"/>
    <w:tmpl w:val="0FAA3474"/>
    <w:lvl w:ilvl="0" w:tplc="744276E8">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1C472B4"/>
    <w:multiLevelType w:val="hybridMultilevel"/>
    <w:tmpl w:val="DDFA70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92F61FD"/>
    <w:multiLevelType w:val="hybridMultilevel"/>
    <w:tmpl w:val="7FB60268"/>
    <w:lvl w:ilvl="0" w:tplc="4E22C290">
      <w:start w:val="10"/>
      <w:numFmt w:val="bullet"/>
      <w:lvlText w:val="-"/>
      <w:lvlJc w:val="left"/>
      <w:pPr>
        <w:ind w:left="54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B0E18A9"/>
    <w:multiLevelType w:val="hybridMultilevel"/>
    <w:tmpl w:val="6CCAEAE4"/>
    <w:lvl w:ilvl="0" w:tplc="42505CE0">
      <w:start w:val="1"/>
      <w:numFmt w:val="lowerRoman"/>
      <w:lvlText w:val="%1."/>
      <w:lvlJc w:val="left"/>
      <w:pPr>
        <w:ind w:left="180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8"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9"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0"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1"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2"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8"/>
  </w:num>
  <w:num w:numId="3" w16cid:durableId="690952733">
    <w:abstractNumId w:val="48"/>
  </w:num>
  <w:num w:numId="4" w16cid:durableId="1689330127">
    <w:abstractNumId w:val="2"/>
  </w:num>
  <w:num w:numId="5" w16cid:durableId="401291788">
    <w:abstractNumId w:val="34"/>
  </w:num>
  <w:num w:numId="6" w16cid:durableId="1276788690">
    <w:abstractNumId w:val="16"/>
  </w:num>
  <w:num w:numId="7" w16cid:durableId="566767730">
    <w:abstractNumId w:val="25"/>
  </w:num>
  <w:num w:numId="8" w16cid:durableId="1780710843">
    <w:abstractNumId w:val="41"/>
  </w:num>
  <w:num w:numId="9" w16cid:durableId="1685783054">
    <w:abstractNumId w:val="4"/>
  </w:num>
  <w:num w:numId="10" w16cid:durableId="950551298">
    <w:abstractNumId w:val="38"/>
  </w:num>
  <w:num w:numId="11" w16cid:durableId="1591960799">
    <w:abstractNumId w:val="54"/>
  </w:num>
  <w:num w:numId="12" w16cid:durableId="1344891410">
    <w:abstractNumId w:val="11"/>
  </w:num>
  <w:num w:numId="13" w16cid:durableId="2023899324">
    <w:abstractNumId w:val="13"/>
  </w:num>
  <w:num w:numId="14" w16cid:durableId="430587014">
    <w:abstractNumId w:val="9"/>
  </w:num>
  <w:num w:numId="15" w16cid:durableId="1742869061">
    <w:abstractNumId w:val="37"/>
  </w:num>
  <w:num w:numId="16" w16cid:durableId="1996450437">
    <w:abstractNumId w:val="24"/>
  </w:num>
  <w:num w:numId="17" w16cid:durableId="1529031027">
    <w:abstractNumId w:val="10"/>
  </w:num>
  <w:num w:numId="18" w16cid:durableId="568614617">
    <w:abstractNumId w:val="22"/>
  </w:num>
  <w:num w:numId="19" w16cid:durableId="1530605858">
    <w:abstractNumId w:val="49"/>
  </w:num>
  <w:num w:numId="20" w16cid:durableId="1328172586">
    <w:abstractNumId w:val="18"/>
  </w:num>
  <w:num w:numId="21" w16cid:durableId="184827816">
    <w:abstractNumId w:val="32"/>
  </w:num>
  <w:num w:numId="22" w16cid:durableId="1785346599">
    <w:abstractNumId w:val="40"/>
  </w:num>
  <w:num w:numId="23" w16cid:durableId="1294288901">
    <w:abstractNumId w:val="31"/>
  </w:num>
  <w:num w:numId="24" w16cid:durableId="1603957975">
    <w:abstractNumId w:val="51"/>
  </w:num>
  <w:num w:numId="25" w16cid:durableId="1659531047">
    <w:abstractNumId w:val="50"/>
  </w:num>
  <w:num w:numId="26" w16cid:durableId="752774403">
    <w:abstractNumId w:val="27"/>
  </w:num>
  <w:num w:numId="27" w16cid:durableId="347872198">
    <w:abstractNumId w:val="8"/>
  </w:num>
  <w:num w:numId="28" w16cid:durableId="537133110">
    <w:abstractNumId w:val="14"/>
  </w:num>
  <w:num w:numId="29" w16cid:durableId="1632318729">
    <w:abstractNumId w:val="52"/>
  </w:num>
  <w:num w:numId="30" w16cid:durableId="1268124074">
    <w:abstractNumId w:val="39"/>
  </w:num>
  <w:num w:numId="31" w16cid:durableId="887108748">
    <w:abstractNumId w:val="35"/>
  </w:num>
  <w:num w:numId="32" w16cid:durableId="1826125712">
    <w:abstractNumId w:val="42"/>
  </w:num>
  <w:num w:numId="33" w16cid:durableId="823357978">
    <w:abstractNumId w:val="46"/>
  </w:num>
  <w:num w:numId="34" w16cid:durableId="1092120443">
    <w:abstractNumId w:val="45"/>
  </w:num>
  <w:num w:numId="35" w16cid:durableId="124861188">
    <w:abstractNumId w:val="12"/>
  </w:num>
  <w:num w:numId="36" w16cid:durableId="1952588250">
    <w:abstractNumId w:val="44"/>
  </w:num>
  <w:num w:numId="37" w16cid:durableId="1712027211">
    <w:abstractNumId w:val="5"/>
  </w:num>
  <w:num w:numId="38" w16cid:durableId="2033795929">
    <w:abstractNumId w:val="3"/>
  </w:num>
  <w:num w:numId="39" w16cid:durableId="1238595582">
    <w:abstractNumId w:val="29"/>
  </w:num>
  <w:num w:numId="40" w16cid:durableId="416558262">
    <w:abstractNumId w:val="26"/>
  </w:num>
  <w:num w:numId="41" w16cid:durableId="1543715517">
    <w:abstractNumId w:val="23"/>
  </w:num>
  <w:num w:numId="42" w16cid:durableId="452208391">
    <w:abstractNumId w:val="17"/>
  </w:num>
  <w:num w:numId="43" w16cid:durableId="260340070">
    <w:abstractNumId w:val="0"/>
  </w:num>
  <w:num w:numId="44" w16cid:durableId="1639914969">
    <w:abstractNumId w:val="7"/>
  </w:num>
  <w:num w:numId="45" w16cid:durableId="1554191892">
    <w:abstractNumId w:val="47"/>
  </w:num>
  <w:num w:numId="46" w16cid:durableId="947811845">
    <w:abstractNumId w:val="53"/>
  </w:num>
  <w:num w:numId="47" w16cid:durableId="342588554">
    <w:abstractNumId w:val="30"/>
  </w:num>
  <w:num w:numId="48" w16cid:durableId="318391343">
    <w:abstractNumId w:val="43"/>
  </w:num>
  <w:num w:numId="49" w16cid:durableId="976371062">
    <w:abstractNumId w:val="33"/>
  </w:num>
  <w:num w:numId="50" w16cid:durableId="1301809611">
    <w:abstractNumId w:val="1"/>
  </w:num>
  <w:num w:numId="51" w16cid:durableId="1766459775">
    <w:abstractNumId w:val="15"/>
  </w:num>
  <w:num w:numId="52" w16cid:durableId="1820806062">
    <w:abstractNumId w:val="6"/>
  </w:num>
  <w:num w:numId="53" w16cid:durableId="1319458792">
    <w:abstractNumId w:val="36"/>
  </w:num>
  <w:num w:numId="54" w16cid:durableId="1623266521">
    <w:abstractNumId w:val="21"/>
  </w:num>
  <w:num w:numId="55" w16cid:durableId="771239740">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4C0"/>
    <w:rsid w:val="000449A7"/>
    <w:rsid w:val="000452CC"/>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007"/>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574"/>
    <w:rsid w:val="00090E3B"/>
    <w:rsid w:val="00091947"/>
    <w:rsid w:val="00091A8C"/>
    <w:rsid w:val="00091B67"/>
    <w:rsid w:val="00092534"/>
    <w:rsid w:val="00092E1C"/>
    <w:rsid w:val="00093CA9"/>
    <w:rsid w:val="000948C7"/>
    <w:rsid w:val="00095083"/>
    <w:rsid w:val="00096371"/>
    <w:rsid w:val="000966D3"/>
    <w:rsid w:val="000A0D34"/>
    <w:rsid w:val="000A1365"/>
    <w:rsid w:val="000A1490"/>
    <w:rsid w:val="000A1828"/>
    <w:rsid w:val="000A1917"/>
    <w:rsid w:val="000A1C25"/>
    <w:rsid w:val="000A252B"/>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298"/>
    <w:rsid w:val="000E0404"/>
    <w:rsid w:val="000E04DD"/>
    <w:rsid w:val="000E14E6"/>
    <w:rsid w:val="000E1686"/>
    <w:rsid w:val="000E1816"/>
    <w:rsid w:val="000E310E"/>
    <w:rsid w:val="000E3B90"/>
    <w:rsid w:val="000E3D35"/>
    <w:rsid w:val="000E5942"/>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F17"/>
    <w:rsid w:val="001126A8"/>
    <w:rsid w:val="00112815"/>
    <w:rsid w:val="00112A2C"/>
    <w:rsid w:val="00112A6B"/>
    <w:rsid w:val="00113043"/>
    <w:rsid w:val="0011467E"/>
    <w:rsid w:val="001156F1"/>
    <w:rsid w:val="00115FFB"/>
    <w:rsid w:val="0011644D"/>
    <w:rsid w:val="00116A94"/>
    <w:rsid w:val="001174BF"/>
    <w:rsid w:val="001206CE"/>
    <w:rsid w:val="001221BA"/>
    <w:rsid w:val="00122504"/>
    <w:rsid w:val="00122733"/>
    <w:rsid w:val="00123F5C"/>
    <w:rsid w:val="00124C48"/>
    <w:rsid w:val="0013241E"/>
    <w:rsid w:val="00134550"/>
    <w:rsid w:val="00134681"/>
    <w:rsid w:val="00136F5B"/>
    <w:rsid w:val="00137257"/>
    <w:rsid w:val="00137BB2"/>
    <w:rsid w:val="00140A55"/>
    <w:rsid w:val="00140BD0"/>
    <w:rsid w:val="00141D8E"/>
    <w:rsid w:val="00142B76"/>
    <w:rsid w:val="00145138"/>
    <w:rsid w:val="001457F8"/>
    <w:rsid w:val="00146B77"/>
    <w:rsid w:val="0014702E"/>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D3A"/>
    <w:rsid w:val="001904E6"/>
    <w:rsid w:val="00191059"/>
    <w:rsid w:val="001919D8"/>
    <w:rsid w:val="00191F09"/>
    <w:rsid w:val="00192C80"/>
    <w:rsid w:val="00192EC4"/>
    <w:rsid w:val="0019340B"/>
    <w:rsid w:val="001953A3"/>
    <w:rsid w:val="0019639C"/>
    <w:rsid w:val="00197A30"/>
    <w:rsid w:val="00197E06"/>
    <w:rsid w:val="001A0537"/>
    <w:rsid w:val="001A11A7"/>
    <w:rsid w:val="001A298E"/>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A94"/>
    <w:rsid w:val="001F2D88"/>
    <w:rsid w:val="001F2DE2"/>
    <w:rsid w:val="001F2FC4"/>
    <w:rsid w:val="001F30DE"/>
    <w:rsid w:val="001F36B6"/>
    <w:rsid w:val="002008EE"/>
    <w:rsid w:val="00200E3F"/>
    <w:rsid w:val="002018F7"/>
    <w:rsid w:val="002020E8"/>
    <w:rsid w:val="00203B08"/>
    <w:rsid w:val="002040F6"/>
    <w:rsid w:val="00204C4D"/>
    <w:rsid w:val="0020589D"/>
    <w:rsid w:val="00205CD2"/>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051"/>
    <w:rsid w:val="00277FC5"/>
    <w:rsid w:val="00284ADD"/>
    <w:rsid w:val="00285DA7"/>
    <w:rsid w:val="00286683"/>
    <w:rsid w:val="00286FE0"/>
    <w:rsid w:val="002878A1"/>
    <w:rsid w:val="002912CD"/>
    <w:rsid w:val="00295770"/>
    <w:rsid w:val="00295DDD"/>
    <w:rsid w:val="00296362"/>
    <w:rsid w:val="002968A6"/>
    <w:rsid w:val="00296D90"/>
    <w:rsid w:val="0029703E"/>
    <w:rsid w:val="0029714F"/>
    <w:rsid w:val="002A0239"/>
    <w:rsid w:val="002A09BC"/>
    <w:rsid w:val="002A1860"/>
    <w:rsid w:val="002A1997"/>
    <w:rsid w:val="002A1C78"/>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10F"/>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4FEB"/>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490"/>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844"/>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55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7EA"/>
    <w:rsid w:val="00432DF0"/>
    <w:rsid w:val="00432E52"/>
    <w:rsid w:val="00433033"/>
    <w:rsid w:val="004333DA"/>
    <w:rsid w:val="00433B13"/>
    <w:rsid w:val="00434724"/>
    <w:rsid w:val="00434B6A"/>
    <w:rsid w:val="0043666A"/>
    <w:rsid w:val="00436F24"/>
    <w:rsid w:val="0043774D"/>
    <w:rsid w:val="00437B11"/>
    <w:rsid w:val="004405AC"/>
    <w:rsid w:val="004419AC"/>
    <w:rsid w:val="00444A3B"/>
    <w:rsid w:val="00444D51"/>
    <w:rsid w:val="004474C7"/>
    <w:rsid w:val="00450AD7"/>
    <w:rsid w:val="00450C15"/>
    <w:rsid w:val="004514AB"/>
    <w:rsid w:val="00452F13"/>
    <w:rsid w:val="004557A1"/>
    <w:rsid w:val="00455E1B"/>
    <w:rsid w:val="004560CD"/>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7ED"/>
    <w:rsid w:val="00496413"/>
    <w:rsid w:val="00496654"/>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0304"/>
    <w:rsid w:val="004D2730"/>
    <w:rsid w:val="004D3416"/>
    <w:rsid w:val="004D5810"/>
    <w:rsid w:val="004D6484"/>
    <w:rsid w:val="004D734A"/>
    <w:rsid w:val="004D7C53"/>
    <w:rsid w:val="004E2F9F"/>
    <w:rsid w:val="004E4845"/>
    <w:rsid w:val="004E4F56"/>
    <w:rsid w:val="004E51B5"/>
    <w:rsid w:val="004F0533"/>
    <w:rsid w:val="004F0C55"/>
    <w:rsid w:val="004F276F"/>
    <w:rsid w:val="004F48E8"/>
    <w:rsid w:val="004F5354"/>
    <w:rsid w:val="0050188E"/>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FE1"/>
    <w:rsid w:val="005405A8"/>
    <w:rsid w:val="00541713"/>
    <w:rsid w:val="00542E3C"/>
    <w:rsid w:val="00543246"/>
    <w:rsid w:val="005439FC"/>
    <w:rsid w:val="00543A7C"/>
    <w:rsid w:val="00543BC4"/>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FF8"/>
    <w:rsid w:val="005C1FD6"/>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93D"/>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839"/>
    <w:rsid w:val="00626B40"/>
    <w:rsid w:val="006277A6"/>
    <w:rsid w:val="00630D85"/>
    <w:rsid w:val="006317B0"/>
    <w:rsid w:val="00631996"/>
    <w:rsid w:val="00631AAB"/>
    <w:rsid w:val="006321A7"/>
    <w:rsid w:val="0063241D"/>
    <w:rsid w:val="00633547"/>
    <w:rsid w:val="00633612"/>
    <w:rsid w:val="00633E8C"/>
    <w:rsid w:val="0063488C"/>
    <w:rsid w:val="00636096"/>
    <w:rsid w:val="00637FAE"/>
    <w:rsid w:val="0064134E"/>
    <w:rsid w:val="00641484"/>
    <w:rsid w:val="0064186B"/>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79"/>
    <w:rsid w:val="00663D94"/>
    <w:rsid w:val="00664677"/>
    <w:rsid w:val="00666CB6"/>
    <w:rsid w:val="00671EA4"/>
    <w:rsid w:val="006736BC"/>
    <w:rsid w:val="006746D5"/>
    <w:rsid w:val="0067532A"/>
    <w:rsid w:val="00675752"/>
    <w:rsid w:val="006770B7"/>
    <w:rsid w:val="006801E4"/>
    <w:rsid w:val="006813EA"/>
    <w:rsid w:val="00683A9D"/>
    <w:rsid w:val="00683DB5"/>
    <w:rsid w:val="00685A4F"/>
    <w:rsid w:val="006878AC"/>
    <w:rsid w:val="00690B2A"/>
    <w:rsid w:val="006920F1"/>
    <w:rsid w:val="006936EF"/>
    <w:rsid w:val="006943E9"/>
    <w:rsid w:val="00694B09"/>
    <w:rsid w:val="00695F64"/>
    <w:rsid w:val="00696548"/>
    <w:rsid w:val="00696D68"/>
    <w:rsid w:val="00697B76"/>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B16"/>
    <w:rsid w:val="006C6CF7"/>
    <w:rsid w:val="006C7324"/>
    <w:rsid w:val="006D005C"/>
    <w:rsid w:val="006D0F88"/>
    <w:rsid w:val="006D261A"/>
    <w:rsid w:val="006D2944"/>
    <w:rsid w:val="006D3391"/>
    <w:rsid w:val="006D43AA"/>
    <w:rsid w:val="006D4C70"/>
    <w:rsid w:val="006D5605"/>
    <w:rsid w:val="006E114C"/>
    <w:rsid w:val="006E18FD"/>
    <w:rsid w:val="006E23C1"/>
    <w:rsid w:val="006E33C9"/>
    <w:rsid w:val="006E43A6"/>
    <w:rsid w:val="006E5C5F"/>
    <w:rsid w:val="006E5EE5"/>
    <w:rsid w:val="006E6B58"/>
    <w:rsid w:val="006E7195"/>
    <w:rsid w:val="006E7DC6"/>
    <w:rsid w:val="006F02FD"/>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117"/>
    <w:rsid w:val="00714E43"/>
    <w:rsid w:val="00717C33"/>
    <w:rsid w:val="007201B1"/>
    <w:rsid w:val="007245FC"/>
    <w:rsid w:val="007250B7"/>
    <w:rsid w:val="007274CB"/>
    <w:rsid w:val="0072785A"/>
    <w:rsid w:val="00730E27"/>
    <w:rsid w:val="007312A3"/>
    <w:rsid w:val="00732D3A"/>
    <w:rsid w:val="00732DD0"/>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730"/>
    <w:rsid w:val="00774353"/>
    <w:rsid w:val="00775056"/>
    <w:rsid w:val="007759A9"/>
    <w:rsid w:val="007759EF"/>
    <w:rsid w:val="00775C7B"/>
    <w:rsid w:val="00777550"/>
    <w:rsid w:val="00777BF4"/>
    <w:rsid w:val="00777E1D"/>
    <w:rsid w:val="007802C6"/>
    <w:rsid w:val="007807DE"/>
    <w:rsid w:val="00781D51"/>
    <w:rsid w:val="00782ABB"/>
    <w:rsid w:val="00782B03"/>
    <w:rsid w:val="00783F69"/>
    <w:rsid w:val="0078610D"/>
    <w:rsid w:val="007866CF"/>
    <w:rsid w:val="00786AC9"/>
    <w:rsid w:val="00786EC4"/>
    <w:rsid w:val="0079153E"/>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4C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BC8"/>
    <w:rsid w:val="007D2D5E"/>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263"/>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59C"/>
    <w:rsid w:val="00820D9F"/>
    <w:rsid w:val="00822032"/>
    <w:rsid w:val="008247E4"/>
    <w:rsid w:val="0082488A"/>
    <w:rsid w:val="00824CD2"/>
    <w:rsid w:val="0082674B"/>
    <w:rsid w:val="008273C0"/>
    <w:rsid w:val="00827461"/>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995"/>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8F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4B"/>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EC2"/>
    <w:rsid w:val="008F520A"/>
    <w:rsid w:val="008F63F7"/>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0E1B"/>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E65"/>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B28"/>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314"/>
    <w:rsid w:val="009A0851"/>
    <w:rsid w:val="009A1530"/>
    <w:rsid w:val="009A15B3"/>
    <w:rsid w:val="009A2F67"/>
    <w:rsid w:val="009A322B"/>
    <w:rsid w:val="009A3551"/>
    <w:rsid w:val="009A4BC9"/>
    <w:rsid w:val="009A50A0"/>
    <w:rsid w:val="009A5C4E"/>
    <w:rsid w:val="009A639D"/>
    <w:rsid w:val="009A66B8"/>
    <w:rsid w:val="009A6D57"/>
    <w:rsid w:val="009B2D9B"/>
    <w:rsid w:val="009B5C9E"/>
    <w:rsid w:val="009B6F1E"/>
    <w:rsid w:val="009B761C"/>
    <w:rsid w:val="009B7C53"/>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085"/>
    <w:rsid w:val="009D43A7"/>
    <w:rsid w:val="009D5403"/>
    <w:rsid w:val="009D59A5"/>
    <w:rsid w:val="009D65A9"/>
    <w:rsid w:val="009D7337"/>
    <w:rsid w:val="009D7CB0"/>
    <w:rsid w:val="009E133B"/>
    <w:rsid w:val="009E1E61"/>
    <w:rsid w:val="009E21B4"/>
    <w:rsid w:val="009E3D96"/>
    <w:rsid w:val="009E40D3"/>
    <w:rsid w:val="009E4263"/>
    <w:rsid w:val="009E5F98"/>
    <w:rsid w:val="009E6317"/>
    <w:rsid w:val="009E7C10"/>
    <w:rsid w:val="009F3542"/>
    <w:rsid w:val="009F4DCC"/>
    <w:rsid w:val="009F56B4"/>
    <w:rsid w:val="009F5822"/>
    <w:rsid w:val="009F676A"/>
    <w:rsid w:val="009F7316"/>
    <w:rsid w:val="00A02AF3"/>
    <w:rsid w:val="00A035AB"/>
    <w:rsid w:val="00A036F3"/>
    <w:rsid w:val="00A04C9D"/>
    <w:rsid w:val="00A04DB8"/>
    <w:rsid w:val="00A050A2"/>
    <w:rsid w:val="00A05CFC"/>
    <w:rsid w:val="00A064CE"/>
    <w:rsid w:val="00A0773E"/>
    <w:rsid w:val="00A07FB5"/>
    <w:rsid w:val="00A11E7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0E9"/>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9BA"/>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5E7"/>
    <w:rsid w:val="00A818E6"/>
    <w:rsid w:val="00A81A71"/>
    <w:rsid w:val="00A84C61"/>
    <w:rsid w:val="00A8625C"/>
    <w:rsid w:val="00A86DFE"/>
    <w:rsid w:val="00A870CA"/>
    <w:rsid w:val="00A87442"/>
    <w:rsid w:val="00A90D91"/>
    <w:rsid w:val="00A93112"/>
    <w:rsid w:val="00A932DE"/>
    <w:rsid w:val="00A9422E"/>
    <w:rsid w:val="00A9656E"/>
    <w:rsid w:val="00AA186B"/>
    <w:rsid w:val="00AA38F6"/>
    <w:rsid w:val="00AA4965"/>
    <w:rsid w:val="00AA6DDB"/>
    <w:rsid w:val="00AB0830"/>
    <w:rsid w:val="00AB2CCC"/>
    <w:rsid w:val="00AB4F2C"/>
    <w:rsid w:val="00AB5D59"/>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046"/>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BD6"/>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081"/>
    <w:rsid w:val="00BA4481"/>
    <w:rsid w:val="00BA4FFC"/>
    <w:rsid w:val="00BA5207"/>
    <w:rsid w:val="00BA5A30"/>
    <w:rsid w:val="00BA5F6F"/>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0D9"/>
    <w:rsid w:val="00BD3AB4"/>
    <w:rsid w:val="00BD64E4"/>
    <w:rsid w:val="00BD6932"/>
    <w:rsid w:val="00BD6D24"/>
    <w:rsid w:val="00BE049B"/>
    <w:rsid w:val="00BE0825"/>
    <w:rsid w:val="00BE13CB"/>
    <w:rsid w:val="00BE1F9E"/>
    <w:rsid w:val="00BE2557"/>
    <w:rsid w:val="00BE2BF8"/>
    <w:rsid w:val="00BE3B1E"/>
    <w:rsid w:val="00BE41BE"/>
    <w:rsid w:val="00BE46F4"/>
    <w:rsid w:val="00BE4F54"/>
    <w:rsid w:val="00BE525E"/>
    <w:rsid w:val="00BE5C59"/>
    <w:rsid w:val="00BE627E"/>
    <w:rsid w:val="00BE71DD"/>
    <w:rsid w:val="00BF0147"/>
    <w:rsid w:val="00BF20B8"/>
    <w:rsid w:val="00BF2BCA"/>
    <w:rsid w:val="00BF4357"/>
    <w:rsid w:val="00BF52B1"/>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4F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7E9"/>
    <w:rsid w:val="00C55D72"/>
    <w:rsid w:val="00C56D45"/>
    <w:rsid w:val="00C57511"/>
    <w:rsid w:val="00C601BB"/>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7CA"/>
    <w:rsid w:val="00C93AD3"/>
    <w:rsid w:val="00C93B6D"/>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BF9"/>
    <w:rsid w:val="00CD3D23"/>
    <w:rsid w:val="00CD42E0"/>
    <w:rsid w:val="00CD5322"/>
    <w:rsid w:val="00CD5934"/>
    <w:rsid w:val="00CD5F3D"/>
    <w:rsid w:val="00CD61C8"/>
    <w:rsid w:val="00CD6B26"/>
    <w:rsid w:val="00CD6DAC"/>
    <w:rsid w:val="00CD76A5"/>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51E"/>
    <w:rsid w:val="00D01AE7"/>
    <w:rsid w:val="00D01B92"/>
    <w:rsid w:val="00D026FF"/>
    <w:rsid w:val="00D02935"/>
    <w:rsid w:val="00D02C80"/>
    <w:rsid w:val="00D02FA1"/>
    <w:rsid w:val="00D038A1"/>
    <w:rsid w:val="00D0515F"/>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9A8"/>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8D4"/>
    <w:rsid w:val="00D43237"/>
    <w:rsid w:val="00D4323A"/>
    <w:rsid w:val="00D442ED"/>
    <w:rsid w:val="00D44C0E"/>
    <w:rsid w:val="00D46116"/>
    <w:rsid w:val="00D46297"/>
    <w:rsid w:val="00D4693D"/>
    <w:rsid w:val="00D46B07"/>
    <w:rsid w:val="00D47404"/>
    <w:rsid w:val="00D510DA"/>
    <w:rsid w:val="00D53F8D"/>
    <w:rsid w:val="00D547E6"/>
    <w:rsid w:val="00D568EA"/>
    <w:rsid w:val="00D56EA7"/>
    <w:rsid w:val="00D57AD5"/>
    <w:rsid w:val="00D6003F"/>
    <w:rsid w:val="00D60275"/>
    <w:rsid w:val="00D60998"/>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AE2"/>
    <w:rsid w:val="00DE3DC0"/>
    <w:rsid w:val="00DE78F0"/>
    <w:rsid w:val="00DF001D"/>
    <w:rsid w:val="00DF0A63"/>
    <w:rsid w:val="00DF2285"/>
    <w:rsid w:val="00DF3F6F"/>
    <w:rsid w:val="00DF4489"/>
    <w:rsid w:val="00DF50B5"/>
    <w:rsid w:val="00DF59C6"/>
    <w:rsid w:val="00DF6212"/>
    <w:rsid w:val="00DF6BF3"/>
    <w:rsid w:val="00DF6BFD"/>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00"/>
    <w:rsid w:val="00E12B4B"/>
    <w:rsid w:val="00E139A9"/>
    <w:rsid w:val="00E1559F"/>
    <w:rsid w:val="00E15B5B"/>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633"/>
    <w:rsid w:val="00EC2AE7"/>
    <w:rsid w:val="00EC2EDF"/>
    <w:rsid w:val="00EC42A1"/>
    <w:rsid w:val="00EC4D30"/>
    <w:rsid w:val="00EC523C"/>
    <w:rsid w:val="00EC675B"/>
    <w:rsid w:val="00EC7098"/>
    <w:rsid w:val="00ED095F"/>
    <w:rsid w:val="00ED0B1B"/>
    <w:rsid w:val="00ED34A7"/>
    <w:rsid w:val="00ED6FE1"/>
    <w:rsid w:val="00ED77B0"/>
    <w:rsid w:val="00ED7E12"/>
    <w:rsid w:val="00EE04F1"/>
    <w:rsid w:val="00EE07D1"/>
    <w:rsid w:val="00EE17B9"/>
    <w:rsid w:val="00EE2108"/>
    <w:rsid w:val="00EE23B3"/>
    <w:rsid w:val="00EE5475"/>
    <w:rsid w:val="00EE7415"/>
    <w:rsid w:val="00EF0340"/>
    <w:rsid w:val="00EF0934"/>
    <w:rsid w:val="00EF1A36"/>
    <w:rsid w:val="00EF277D"/>
    <w:rsid w:val="00EF350D"/>
    <w:rsid w:val="00EF4A01"/>
    <w:rsid w:val="00EF56B9"/>
    <w:rsid w:val="00EF5AF0"/>
    <w:rsid w:val="00EF62FD"/>
    <w:rsid w:val="00EF630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4EF"/>
    <w:rsid w:val="00F156A3"/>
    <w:rsid w:val="00F1597E"/>
    <w:rsid w:val="00F16329"/>
    <w:rsid w:val="00F17407"/>
    <w:rsid w:val="00F179A4"/>
    <w:rsid w:val="00F21C87"/>
    <w:rsid w:val="00F21E1D"/>
    <w:rsid w:val="00F22DF1"/>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330"/>
    <w:rsid w:val="00F33485"/>
    <w:rsid w:val="00F35BC2"/>
    <w:rsid w:val="00F3642C"/>
    <w:rsid w:val="00F3654A"/>
    <w:rsid w:val="00F36C5B"/>
    <w:rsid w:val="00F408F6"/>
    <w:rsid w:val="00F40B79"/>
    <w:rsid w:val="00F40E78"/>
    <w:rsid w:val="00F41680"/>
    <w:rsid w:val="00F41EE0"/>
    <w:rsid w:val="00F42C39"/>
    <w:rsid w:val="00F4435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5C9"/>
    <w:rsid w:val="00F74037"/>
    <w:rsid w:val="00F7455B"/>
    <w:rsid w:val="00F746AC"/>
    <w:rsid w:val="00F74B9D"/>
    <w:rsid w:val="00F75058"/>
    <w:rsid w:val="00F75556"/>
    <w:rsid w:val="00F75726"/>
    <w:rsid w:val="00F7660F"/>
    <w:rsid w:val="00F768AD"/>
    <w:rsid w:val="00F76B75"/>
    <w:rsid w:val="00F774EE"/>
    <w:rsid w:val="00F77EB8"/>
    <w:rsid w:val="00F8081B"/>
    <w:rsid w:val="00F82F2D"/>
    <w:rsid w:val="00F8493A"/>
    <w:rsid w:val="00F86AAC"/>
    <w:rsid w:val="00F86D14"/>
    <w:rsid w:val="00F87345"/>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590"/>
    <w:rsid w:val="00FA2D54"/>
    <w:rsid w:val="00FA38D8"/>
    <w:rsid w:val="00FA4B8D"/>
    <w:rsid w:val="00FA6DED"/>
    <w:rsid w:val="00FA76DF"/>
    <w:rsid w:val="00FA78EA"/>
    <w:rsid w:val="00FB1E6C"/>
    <w:rsid w:val="00FB34E8"/>
    <w:rsid w:val="00FB5A70"/>
    <w:rsid w:val="00FC0689"/>
    <w:rsid w:val="00FC13F0"/>
    <w:rsid w:val="00FC337B"/>
    <w:rsid w:val="00FC5AA7"/>
    <w:rsid w:val="00FC6E48"/>
    <w:rsid w:val="00FD3587"/>
    <w:rsid w:val="00FD42FF"/>
    <w:rsid w:val="00FD4B6C"/>
    <w:rsid w:val="00FD5199"/>
    <w:rsid w:val="00FE016D"/>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save/https://www.ngfs.net/system/files/2025-01/NGFS%20Climate%20Scenarios%20Technical%20Documentation.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45033/https://www.bnr.rw/documents/GUIDELINES_ON_THE_DISCLOSURE_AND_REPORTING_OF_SUSTAINABILITY_RELATED_FINANCIAL_SMeJ8E3.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save/https://www.ifrs.org/content/dam/ifrs/publications/pdf-standards-issb/english/2023/issued/part-a/issb-2023-a-ifrs-s2-climate-related-disclosures.pdf?bypass=on" TargetMode="External"/><Relationship Id="rId10" Type="http://schemas.openxmlformats.org/officeDocument/2006/relationships/endnotes" Target="endnotes.xml"/><Relationship Id="rId19" Type="http://schemas.openxmlformats.org/officeDocument/2006/relationships/hyperlink" Target="https://web.archive.org/save/https://www.ngfs.net/system/files/2025-01/NGFS%20Climate%20Scenarios%20Technical%20Documentatio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save/https://www.ifrs.org/content/dam/ifrs/publications/pdf-standards-issb/english/2023/issued/part-a/issb-2023-a-ifrs-s1-general-requirements-for-disclosure-of-sustainability-related-financial-information.pdf?bypass=on"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115</Pages>
  <Words>24952</Words>
  <Characters>142230</Characters>
  <Application>Microsoft Office Word</Application>
  <DocSecurity>4</DocSecurity>
  <Lines>1185</Lines>
  <Paragraphs>333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2</cp:revision>
  <cp:lastPrinted>2025-03-21T00:14:00Z</cp:lastPrinted>
  <dcterms:created xsi:type="dcterms:W3CDTF">2025-07-17T14:08:00Z</dcterms:created>
  <dcterms:modified xsi:type="dcterms:W3CDTF">2025-07-17T14:08:00Z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